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A72C4" w14:textId="77777777" w:rsidR="004C2531" w:rsidRPr="009921ED" w:rsidRDefault="004C2531" w:rsidP="004C2531">
      <w:pPr>
        <w:pStyle w:val="Heading1"/>
      </w:pPr>
      <w:r w:rsidRPr="009921ED">
        <w:t xml:space="preserve">Final Publishable JRP Summary for SIB05 </w:t>
      </w:r>
      <w:proofErr w:type="spellStart"/>
      <w:r w:rsidRPr="009921ED">
        <w:t>NewKILO</w:t>
      </w:r>
      <w:proofErr w:type="spellEnd"/>
    </w:p>
    <w:p w14:paraId="3BF1A810" w14:textId="77777777" w:rsidR="004C2531" w:rsidRPr="009921ED" w:rsidRDefault="004C2531" w:rsidP="004C2531">
      <w:pPr>
        <w:pStyle w:val="Heading1"/>
      </w:pPr>
      <w:r w:rsidRPr="009921ED">
        <w:t>Developing a practical means of disseminating the redefined kilogram</w:t>
      </w:r>
    </w:p>
    <w:p w14:paraId="40C94601" w14:textId="77777777" w:rsidR="00CA4A17" w:rsidRPr="009921ED" w:rsidRDefault="00CA4A17" w:rsidP="00370BF3">
      <w:pPr>
        <w:spacing w:before="120"/>
        <w:rPr>
          <w:rFonts w:ascii="Arial" w:hAnsi="Arial" w:cs="Arial"/>
          <w:lang w:val="en-GB"/>
        </w:rPr>
      </w:pPr>
    </w:p>
    <w:p w14:paraId="048F6630" w14:textId="77777777" w:rsidR="00CA4A17" w:rsidRPr="009921ED" w:rsidRDefault="00BA094A" w:rsidP="004609BC">
      <w:pPr>
        <w:pStyle w:val="Header"/>
        <w:tabs>
          <w:tab w:val="clear" w:pos="4536"/>
          <w:tab w:val="clear" w:pos="9072"/>
        </w:tabs>
        <w:spacing w:before="240"/>
        <w:rPr>
          <w:rFonts w:ascii="Arial" w:hAnsi="Arial" w:cs="Arial"/>
          <w:b/>
          <w:lang w:val="en-GB"/>
        </w:rPr>
      </w:pPr>
      <w:r w:rsidRPr="009921ED">
        <w:rPr>
          <w:rFonts w:ascii="Arial" w:hAnsi="Arial" w:cs="Arial"/>
          <w:b/>
          <w:lang w:val="en-GB"/>
        </w:rPr>
        <w:t>Overview</w:t>
      </w:r>
    </w:p>
    <w:p w14:paraId="0C500067" w14:textId="19DCD042" w:rsidR="00CA4A17" w:rsidRPr="009921ED" w:rsidRDefault="00C05FB3" w:rsidP="00370BF3">
      <w:pPr>
        <w:pStyle w:val="Header"/>
        <w:tabs>
          <w:tab w:val="clear" w:pos="4536"/>
          <w:tab w:val="clear" w:pos="9072"/>
        </w:tabs>
        <w:spacing w:before="120"/>
        <w:jc w:val="both"/>
        <w:rPr>
          <w:rFonts w:ascii="Arial" w:hAnsi="Arial" w:cs="Arial"/>
          <w:lang w:val="en-GB"/>
        </w:rPr>
      </w:pPr>
      <w:r w:rsidRPr="009921ED">
        <w:rPr>
          <w:rFonts w:ascii="Arial" w:hAnsi="Arial" w:cs="Arial"/>
          <w:lang w:val="en-GB"/>
        </w:rPr>
        <w:t xml:space="preserve">In 2018 the kilogram will be redefined in terms of a natural constant rather than being defined by a physical object. The redefinition will be realised in </w:t>
      </w:r>
      <w:r w:rsidR="00A30B98">
        <w:rPr>
          <w:rFonts w:ascii="Arial" w:hAnsi="Arial" w:cs="Arial"/>
          <w:lang w:val="en-GB"/>
        </w:rPr>
        <w:t xml:space="preserve">a </w:t>
      </w:r>
      <w:r w:rsidRPr="009921ED">
        <w:rPr>
          <w:rFonts w:ascii="Arial" w:hAnsi="Arial" w:cs="Arial"/>
          <w:lang w:val="en-GB"/>
        </w:rPr>
        <w:t>vacuum</w:t>
      </w:r>
      <w:r w:rsidR="000868AE" w:rsidRPr="009921ED">
        <w:rPr>
          <w:rFonts w:ascii="Arial" w:hAnsi="Arial" w:cs="Arial"/>
          <w:lang w:val="en-GB"/>
        </w:rPr>
        <w:t xml:space="preserve">, but will have to be transferred and disseminated in in-air conditions. This project developed new </w:t>
      </w:r>
      <w:r w:rsidR="00905EDC" w:rsidRPr="009921ED">
        <w:rPr>
          <w:rFonts w:ascii="Arial" w:hAnsi="Arial" w:cs="Arial"/>
          <w:lang w:val="en-GB"/>
        </w:rPr>
        <w:t xml:space="preserve">primary mass </w:t>
      </w:r>
      <w:r w:rsidR="000868AE" w:rsidRPr="009921ED">
        <w:rPr>
          <w:rFonts w:ascii="Arial" w:hAnsi="Arial" w:cs="Arial"/>
          <w:lang w:val="en-GB"/>
        </w:rPr>
        <w:t xml:space="preserve">standards, new methods to clean and monitor </w:t>
      </w:r>
      <w:r w:rsidR="00905EDC" w:rsidRPr="009921ED">
        <w:rPr>
          <w:rFonts w:ascii="Arial" w:hAnsi="Arial" w:cs="Arial"/>
          <w:lang w:val="en-GB"/>
        </w:rPr>
        <w:t xml:space="preserve">such mass </w:t>
      </w:r>
      <w:r w:rsidR="000868AE" w:rsidRPr="009921ED">
        <w:rPr>
          <w:rFonts w:ascii="Arial" w:hAnsi="Arial" w:cs="Arial"/>
          <w:lang w:val="en-GB"/>
        </w:rPr>
        <w:t xml:space="preserve">standards, and </w:t>
      </w:r>
      <w:r w:rsidR="00C26392" w:rsidRPr="009921ED">
        <w:rPr>
          <w:rFonts w:ascii="Arial" w:hAnsi="Arial" w:cs="Arial"/>
          <w:lang w:val="en-GB"/>
        </w:rPr>
        <w:t xml:space="preserve">procedures and equipment </w:t>
      </w:r>
      <w:r w:rsidR="000868AE" w:rsidRPr="009921ED">
        <w:rPr>
          <w:rFonts w:ascii="Arial" w:hAnsi="Arial" w:cs="Arial"/>
          <w:lang w:val="en-GB"/>
        </w:rPr>
        <w:t xml:space="preserve">to </w:t>
      </w:r>
      <w:r w:rsidR="00C26392" w:rsidRPr="009921ED">
        <w:rPr>
          <w:rFonts w:ascii="Arial" w:hAnsi="Arial" w:cs="Arial"/>
          <w:lang w:val="en-GB"/>
        </w:rPr>
        <w:t xml:space="preserve">transfer the mass </w:t>
      </w:r>
      <w:r w:rsidR="000868AE" w:rsidRPr="009921ED">
        <w:rPr>
          <w:rFonts w:ascii="Arial" w:hAnsi="Arial" w:cs="Arial"/>
          <w:lang w:val="en-GB"/>
        </w:rPr>
        <w:t>standards between vacuum and non</w:t>
      </w:r>
      <w:r w:rsidR="00A005F7" w:rsidRPr="009921ED">
        <w:rPr>
          <w:rFonts w:ascii="Arial" w:hAnsi="Arial" w:cs="Arial"/>
          <w:lang w:val="en-GB"/>
        </w:rPr>
        <w:noBreakHyphen/>
      </w:r>
      <w:r w:rsidR="000868AE" w:rsidRPr="009921ED">
        <w:rPr>
          <w:rFonts w:ascii="Arial" w:hAnsi="Arial" w:cs="Arial"/>
          <w:lang w:val="en-GB"/>
        </w:rPr>
        <w:t xml:space="preserve">vacuum conditions, in order to minimise any uncertainties introduced into the dissemination of mass after the redefinition. The results </w:t>
      </w:r>
      <w:r w:rsidR="003B2FD7" w:rsidRPr="009921ED">
        <w:rPr>
          <w:rFonts w:ascii="Arial" w:hAnsi="Arial" w:cs="Arial"/>
          <w:lang w:val="en-GB"/>
        </w:rPr>
        <w:t xml:space="preserve">of this project will help ensure the redefinition is successful, and that the kilogram can be disseminated to National Measurement Institutes </w:t>
      </w:r>
      <w:r w:rsidR="00905EDC" w:rsidRPr="009921ED">
        <w:rPr>
          <w:rFonts w:ascii="Arial" w:hAnsi="Arial" w:cs="Arial"/>
          <w:lang w:val="en-GB"/>
        </w:rPr>
        <w:t xml:space="preserve">and end users </w:t>
      </w:r>
      <w:r w:rsidR="003B2FD7" w:rsidRPr="009921ED">
        <w:rPr>
          <w:rFonts w:ascii="Arial" w:hAnsi="Arial" w:cs="Arial"/>
          <w:lang w:val="en-GB"/>
        </w:rPr>
        <w:t>with the highest degrees of accuracy achievable.</w:t>
      </w:r>
    </w:p>
    <w:p w14:paraId="742C3566" w14:textId="77777777" w:rsidR="00CA4A17" w:rsidRPr="009921ED" w:rsidRDefault="00CA4A17" w:rsidP="004609BC">
      <w:pPr>
        <w:pStyle w:val="Header"/>
        <w:tabs>
          <w:tab w:val="clear" w:pos="4536"/>
          <w:tab w:val="clear" w:pos="9072"/>
        </w:tabs>
        <w:spacing w:before="240"/>
        <w:rPr>
          <w:rFonts w:ascii="Arial" w:hAnsi="Arial" w:cs="Arial"/>
          <w:b/>
          <w:lang w:val="en-GB"/>
        </w:rPr>
      </w:pPr>
      <w:r w:rsidRPr="009921ED">
        <w:rPr>
          <w:rFonts w:ascii="Arial" w:hAnsi="Arial" w:cs="Arial"/>
          <w:b/>
          <w:lang w:val="en-GB"/>
        </w:rPr>
        <w:t>Need for the project</w:t>
      </w:r>
    </w:p>
    <w:p w14:paraId="5F097CEB" w14:textId="7B1364B8" w:rsidR="00CE1222" w:rsidRPr="009921ED" w:rsidRDefault="0054089E" w:rsidP="00370BF3">
      <w:pPr>
        <w:pStyle w:val="Header"/>
        <w:tabs>
          <w:tab w:val="clear" w:pos="4536"/>
          <w:tab w:val="clear" w:pos="9072"/>
        </w:tabs>
        <w:spacing w:before="120"/>
        <w:jc w:val="both"/>
        <w:rPr>
          <w:rFonts w:ascii="Arial" w:hAnsi="Arial" w:cs="Arial"/>
          <w:lang w:val="en-GB"/>
        </w:rPr>
      </w:pPr>
      <w:r w:rsidRPr="009921ED">
        <w:rPr>
          <w:rFonts w:ascii="Arial" w:hAnsi="Arial" w:cs="Arial"/>
          <w:lang w:val="en-GB"/>
        </w:rPr>
        <w:t>The kilogram</w:t>
      </w:r>
      <w:r w:rsidR="00CE1222" w:rsidRPr="009921ED">
        <w:rPr>
          <w:rFonts w:ascii="Arial" w:hAnsi="Arial" w:cs="Arial"/>
          <w:lang w:val="en-GB"/>
        </w:rPr>
        <w:t xml:space="preserve">, the SI base unit of mass upon which all </w:t>
      </w:r>
      <w:r w:rsidR="006875A8" w:rsidRPr="009921ED">
        <w:rPr>
          <w:rFonts w:ascii="Arial" w:hAnsi="Arial" w:cs="Arial"/>
          <w:lang w:val="en-GB"/>
        </w:rPr>
        <w:t xml:space="preserve">mass measurements made globally are </w:t>
      </w:r>
      <w:r w:rsidR="00CE1222" w:rsidRPr="009921ED">
        <w:rPr>
          <w:rFonts w:ascii="Arial" w:hAnsi="Arial" w:cs="Arial"/>
          <w:lang w:val="en-GB"/>
        </w:rPr>
        <w:t xml:space="preserve">ultimately based, </w:t>
      </w:r>
      <w:r w:rsidR="00131CD1" w:rsidRPr="009921ED">
        <w:rPr>
          <w:rFonts w:ascii="Arial" w:hAnsi="Arial" w:cs="Arial"/>
          <w:lang w:val="en-GB"/>
        </w:rPr>
        <w:t xml:space="preserve">is currently defined by a platinum-iridium cylinder kept in </w:t>
      </w:r>
      <w:proofErr w:type="spellStart"/>
      <w:r w:rsidR="00131CD1" w:rsidRPr="009921ED">
        <w:rPr>
          <w:rFonts w:ascii="Arial" w:hAnsi="Arial" w:cs="Arial"/>
          <w:lang w:val="en-GB"/>
        </w:rPr>
        <w:t>Sèvres</w:t>
      </w:r>
      <w:proofErr w:type="spellEnd"/>
      <w:r w:rsidR="00131CD1" w:rsidRPr="009921ED">
        <w:rPr>
          <w:rFonts w:ascii="Arial" w:hAnsi="Arial" w:cs="Arial"/>
          <w:lang w:val="en-GB"/>
        </w:rPr>
        <w:t xml:space="preserve"> near Paris, </w:t>
      </w:r>
      <w:r w:rsidR="00D41DFB" w:rsidRPr="009921ED">
        <w:rPr>
          <w:rFonts w:ascii="Arial" w:hAnsi="Arial" w:cs="Arial"/>
          <w:lang w:val="en-GB"/>
        </w:rPr>
        <w:t>known as</w:t>
      </w:r>
      <w:r w:rsidR="00131CD1" w:rsidRPr="009921ED">
        <w:rPr>
          <w:rFonts w:ascii="Arial" w:hAnsi="Arial" w:cs="Arial"/>
          <w:lang w:val="en-GB"/>
        </w:rPr>
        <w:t xml:space="preserve"> the International Prototype Kilogram (IPK)</w:t>
      </w:r>
      <w:r w:rsidR="00A30B98">
        <w:rPr>
          <w:rFonts w:ascii="Arial" w:hAnsi="Arial" w:cs="Arial"/>
          <w:lang w:val="en-GB"/>
        </w:rPr>
        <w:t>. C</w:t>
      </w:r>
      <w:r w:rsidR="00131CD1" w:rsidRPr="009921ED">
        <w:rPr>
          <w:rFonts w:ascii="Arial" w:hAnsi="Arial" w:cs="Arial"/>
          <w:lang w:val="en-GB"/>
        </w:rPr>
        <w:t>opies</w:t>
      </w:r>
      <w:r w:rsidR="00A30B98">
        <w:rPr>
          <w:rFonts w:ascii="Arial" w:hAnsi="Arial" w:cs="Arial"/>
          <w:lang w:val="en-GB"/>
        </w:rPr>
        <w:t xml:space="preserve"> of the IPK</w:t>
      </w:r>
      <w:r w:rsidR="00131CD1" w:rsidRPr="009921ED">
        <w:rPr>
          <w:rFonts w:ascii="Arial" w:hAnsi="Arial" w:cs="Arial"/>
          <w:lang w:val="en-GB"/>
        </w:rPr>
        <w:t xml:space="preserve"> have been distributed globally to disseminate </w:t>
      </w:r>
      <w:r w:rsidR="00A30B98">
        <w:rPr>
          <w:rFonts w:ascii="Arial" w:hAnsi="Arial" w:cs="Arial"/>
          <w:lang w:val="en-GB"/>
        </w:rPr>
        <w:t>the kilogram</w:t>
      </w:r>
      <w:r w:rsidR="00131CD1" w:rsidRPr="009921ED">
        <w:rPr>
          <w:rFonts w:ascii="Arial" w:hAnsi="Arial" w:cs="Arial"/>
          <w:lang w:val="en-GB"/>
        </w:rPr>
        <w:t>.</w:t>
      </w:r>
      <w:r w:rsidR="00D41DFB" w:rsidRPr="009921ED">
        <w:rPr>
          <w:rFonts w:ascii="Arial" w:hAnsi="Arial" w:cs="Arial"/>
          <w:lang w:val="en-GB"/>
        </w:rPr>
        <w:t xml:space="preserve"> I</w:t>
      </w:r>
      <w:r w:rsidR="00CE1222" w:rsidRPr="009921ED">
        <w:rPr>
          <w:rFonts w:ascii="Arial" w:hAnsi="Arial" w:cs="Arial"/>
          <w:lang w:val="en-GB"/>
        </w:rPr>
        <w:t xml:space="preserve">n 2018 the definition will change, and the kilogram will be redefined in terms of a natural constant, rather than a physical artefact. </w:t>
      </w:r>
      <w:r w:rsidR="00905EDC" w:rsidRPr="009921ED">
        <w:rPr>
          <w:rFonts w:ascii="Arial" w:hAnsi="Arial" w:cs="Arial"/>
          <w:lang w:val="en-GB"/>
        </w:rPr>
        <w:t>The redefinition will fix the value of the Planck constant and e</w:t>
      </w:r>
      <w:r w:rsidR="00CE1222" w:rsidRPr="009921ED">
        <w:rPr>
          <w:rFonts w:ascii="Arial" w:hAnsi="Arial" w:cs="Arial"/>
          <w:lang w:val="en-GB"/>
        </w:rPr>
        <w:t xml:space="preserve">ither the </w:t>
      </w:r>
      <w:r w:rsidR="00F12765" w:rsidRPr="009921ED">
        <w:rPr>
          <w:rFonts w:ascii="Arial" w:hAnsi="Arial" w:cs="Arial"/>
          <w:lang w:val="en-GB"/>
        </w:rPr>
        <w:t>Kibble balance</w:t>
      </w:r>
      <w:r w:rsidR="00CE1222" w:rsidRPr="009921ED">
        <w:rPr>
          <w:rFonts w:ascii="Arial" w:hAnsi="Arial" w:cs="Arial"/>
          <w:lang w:val="en-GB"/>
        </w:rPr>
        <w:t xml:space="preserve"> approach </w:t>
      </w:r>
      <w:r w:rsidR="00905EDC" w:rsidRPr="009921ED">
        <w:rPr>
          <w:rFonts w:ascii="Arial" w:hAnsi="Arial" w:cs="Arial"/>
          <w:lang w:val="en-GB"/>
        </w:rPr>
        <w:t xml:space="preserve">can </w:t>
      </w:r>
      <w:r w:rsidR="00CE1222" w:rsidRPr="009921ED">
        <w:rPr>
          <w:rFonts w:ascii="Arial" w:hAnsi="Arial" w:cs="Arial"/>
          <w:lang w:val="en-GB"/>
        </w:rPr>
        <w:t xml:space="preserve">be used to </w:t>
      </w:r>
      <w:r w:rsidR="00905EDC" w:rsidRPr="009921ED">
        <w:rPr>
          <w:rFonts w:ascii="Arial" w:hAnsi="Arial" w:cs="Arial"/>
          <w:lang w:val="en-GB"/>
        </w:rPr>
        <w:t xml:space="preserve">realise </w:t>
      </w:r>
      <w:r w:rsidR="00CE1222" w:rsidRPr="009921ED">
        <w:rPr>
          <w:rFonts w:ascii="Arial" w:hAnsi="Arial" w:cs="Arial"/>
          <w:lang w:val="en-GB"/>
        </w:rPr>
        <w:t xml:space="preserve">the </w:t>
      </w:r>
      <w:r w:rsidR="00905EDC" w:rsidRPr="009921ED">
        <w:rPr>
          <w:rFonts w:ascii="Arial" w:hAnsi="Arial" w:cs="Arial"/>
          <w:lang w:val="en-GB"/>
        </w:rPr>
        <w:t xml:space="preserve">unit of mass </w:t>
      </w:r>
      <w:r w:rsidR="00CE1222" w:rsidRPr="009921ED">
        <w:rPr>
          <w:rFonts w:ascii="Arial" w:hAnsi="Arial" w:cs="Arial"/>
          <w:lang w:val="en-GB"/>
        </w:rPr>
        <w:t xml:space="preserve">in terms of the </w:t>
      </w:r>
      <w:r w:rsidR="00905EDC" w:rsidRPr="009921ED">
        <w:rPr>
          <w:rFonts w:ascii="Arial" w:hAnsi="Arial" w:cs="Arial"/>
          <w:lang w:val="en-GB"/>
        </w:rPr>
        <w:t xml:space="preserve">fixed </w:t>
      </w:r>
      <w:r w:rsidR="00F12765" w:rsidRPr="009921ED">
        <w:rPr>
          <w:rFonts w:ascii="Arial" w:hAnsi="Arial" w:cs="Arial"/>
          <w:lang w:val="en-GB"/>
        </w:rPr>
        <w:t>Plank</w:t>
      </w:r>
      <w:r w:rsidR="00CE1222" w:rsidRPr="009921ED">
        <w:rPr>
          <w:rFonts w:ascii="Arial" w:hAnsi="Arial" w:cs="Arial"/>
          <w:lang w:val="en-GB"/>
        </w:rPr>
        <w:t xml:space="preserve"> constant,</w:t>
      </w:r>
      <w:r w:rsidR="004B4F6B" w:rsidRPr="009921ED">
        <w:rPr>
          <w:rFonts w:ascii="Arial" w:hAnsi="Arial" w:cs="Arial"/>
          <w:lang w:val="en-GB"/>
        </w:rPr>
        <w:t xml:space="preserve"> or </w:t>
      </w:r>
      <w:r w:rsidR="00CE1222" w:rsidRPr="009921ED">
        <w:rPr>
          <w:rFonts w:ascii="Arial" w:hAnsi="Arial" w:cs="Arial"/>
          <w:lang w:val="en-GB"/>
        </w:rPr>
        <w:t xml:space="preserve">the </w:t>
      </w:r>
      <w:r w:rsidR="00F12765" w:rsidRPr="009921ED">
        <w:rPr>
          <w:rFonts w:ascii="Arial" w:hAnsi="Arial" w:cs="Arial"/>
          <w:lang w:val="en-GB"/>
        </w:rPr>
        <w:t xml:space="preserve">X-ray crystal density </w:t>
      </w:r>
      <w:r w:rsidR="00CE1222" w:rsidRPr="009921ED">
        <w:rPr>
          <w:rFonts w:ascii="Arial" w:hAnsi="Arial" w:cs="Arial"/>
          <w:lang w:val="en-GB"/>
        </w:rPr>
        <w:t xml:space="preserve">approach </w:t>
      </w:r>
      <w:r w:rsidR="00905EDC" w:rsidRPr="009921ED">
        <w:rPr>
          <w:rFonts w:ascii="Arial" w:hAnsi="Arial" w:cs="Arial"/>
          <w:lang w:val="en-GB"/>
        </w:rPr>
        <w:t xml:space="preserve">can be used to realise the unit of mass via the </w:t>
      </w:r>
      <w:r w:rsidR="00CE1222" w:rsidRPr="009921ED">
        <w:rPr>
          <w:rFonts w:ascii="Arial" w:hAnsi="Arial" w:cs="Arial"/>
          <w:lang w:val="en-GB"/>
        </w:rPr>
        <w:t>Avogadro constant</w:t>
      </w:r>
      <w:r w:rsidR="00905EDC" w:rsidRPr="009921ED">
        <w:rPr>
          <w:rFonts w:ascii="Arial" w:hAnsi="Arial" w:cs="Arial"/>
          <w:lang w:val="en-GB"/>
        </w:rPr>
        <w:t xml:space="preserve"> (and thus with relation to the fixed Planck constant)</w:t>
      </w:r>
      <w:r w:rsidR="00CE1222" w:rsidRPr="009921ED">
        <w:rPr>
          <w:rFonts w:ascii="Arial" w:hAnsi="Arial" w:cs="Arial"/>
          <w:lang w:val="en-GB"/>
        </w:rPr>
        <w:t xml:space="preserve">. </w:t>
      </w:r>
    </w:p>
    <w:p w14:paraId="0A0A2EBF" w14:textId="0B3BC540" w:rsidR="00CE26B4" w:rsidRPr="009921ED" w:rsidRDefault="00CE1222" w:rsidP="00370BF3">
      <w:pPr>
        <w:pStyle w:val="Header"/>
        <w:tabs>
          <w:tab w:val="clear" w:pos="4536"/>
          <w:tab w:val="clear" w:pos="9072"/>
        </w:tabs>
        <w:spacing w:before="120"/>
        <w:jc w:val="both"/>
        <w:rPr>
          <w:rFonts w:ascii="Arial" w:hAnsi="Arial" w:cs="Arial"/>
          <w:lang w:val="en-GB"/>
        </w:rPr>
      </w:pPr>
      <w:r w:rsidRPr="009921ED">
        <w:rPr>
          <w:rFonts w:ascii="Arial" w:hAnsi="Arial" w:cs="Arial"/>
          <w:lang w:val="en-GB"/>
        </w:rPr>
        <w:t>Although the definition will no longer be based on a physical artefact, artefacts will still be used as transfer standards, to transfer the definition from the location in which it is realised to National Measurement Institutes</w:t>
      </w:r>
      <w:r w:rsidR="00CE26B4" w:rsidRPr="009921ED">
        <w:rPr>
          <w:rFonts w:ascii="Arial" w:hAnsi="Arial" w:cs="Arial"/>
          <w:lang w:val="en-GB"/>
        </w:rPr>
        <w:t xml:space="preserve"> (NMIs)</w:t>
      </w:r>
      <w:r w:rsidRPr="009921ED">
        <w:rPr>
          <w:rFonts w:ascii="Arial" w:hAnsi="Arial" w:cs="Arial"/>
          <w:lang w:val="en-GB"/>
        </w:rPr>
        <w:t xml:space="preserve"> around the world. </w:t>
      </w:r>
      <w:r w:rsidR="00F3788A" w:rsidRPr="009921ED">
        <w:rPr>
          <w:rFonts w:ascii="Arial" w:hAnsi="Arial" w:cs="Arial"/>
          <w:lang w:val="en-GB"/>
        </w:rPr>
        <w:t>To ensure the continuity of the mass scale</w:t>
      </w:r>
      <w:r w:rsidR="00493BB3" w:rsidRPr="009921ED">
        <w:rPr>
          <w:rFonts w:ascii="Arial" w:hAnsi="Arial" w:cs="Arial"/>
          <w:lang w:val="en-GB"/>
        </w:rPr>
        <w:t xml:space="preserve"> following the </w:t>
      </w:r>
      <w:r w:rsidR="00FC1712" w:rsidRPr="009921ED">
        <w:rPr>
          <w:rFonts w:ascii="Arial" w:hAnsi="Arial" w:cs="Arial"/>
          <w:lang w:val="en-GB"/>
        </w:rPr>
        <w:t>redefinition</w:t>
      </w:r>
      <w:r w:rsidR="00F3788A" w:rsidRPr="009921ED">
        <w:rPr>
          <w:rFonts w:ascii="Arial" w:hAnsi="Arial" w:cs="Arial"/>
          <w:lang w:val="en-GB"/>
        </w:rPr>
        <w:t xml:space="preserve">, </w:t>
      </w:r>
      <w:r w:rsidRPr="009921ED">
        <w:rPr>
          <w:rFonts w:ascii="Arial" w:hAnsi="Arial" w:cs="Arial"/>
          <w:lang w:val="en-GB"/>
        </w:rPr>
        <w:t xml:space="preserve">the redefined value must also be </w:t>
      </w:r>
      <w:r w:rsidR="00CE26B4" w:rsidRPr="009921ED">
        <w:rPr>
          <w:rFonts w:ascii="Arial" w:hAnsi="Arial" w:cs="Arial"/>
          <w:lang w:val="en-GB"/>
        </w:rPr>
        <w:t xml:space="preserve">based on the IPK, </w:t>
      </w:r>
      <w:r w:rsidRPr="009921ED">
        <w:rPr>
          <w:rFonts w:ascii="Arial" w:hAnsi="Arial" w:cs="Arial"/>
          <w:lang w:val="en-GB"/>
        </w:rPr>
        <w:t xml:space="preserve">i.e. the exact proportion of the Planck and/or Avogadro constant </w:t>
      </w:r>
      <w:r w:rsidR="00CE26B4" w:rsidRPr="009921ED">
        <w:rPr>
          <w:rFonts w:ascii="Arial" w:hAnsi="Arial" w:cs="Arial"/>
          <w:lang w:val="en-GB"/>
        </w:rPr>
        <w:t xml:space="preserve">must be chosen that </w:t>
      </w:r>
      <w:r w:rsidR="00970E49" w:rsidRPr="009921ED">
        <w:rPr>
          <w:rFonts w:ascii="Arial" w:hAnsi="Arial" w:cs="Arial"/>
          <w:lang w:val="en-GB"/>
        </w:rPr>
        <w:t xml:space="preserve">results in </w:t>
      </w:r>
      <w:r w:rsidR="00CE26B4" w:rsidRPr="009921ED">
        <w:rPr>
          <w:rFonts w:ascii="Arial" w:hAnsi="Arial" w:cs="Arial"/>
          <w:lang w:val="en-GB"/>
        </w:rPr>
        <w:t>the same mass</w:t>
      </w:r>
      <w:r w:rsidR="002A41E5" w:rsidRPr="009921ED">
        <w:rPr>
          <w:rFonts w:ascii="Arial" w:hAnsi="Arial" w:cs="Arial"/>
          <w:lang w:val="en-GB"/>
        </w:rPr>
        <w:t xml:space="preserve"> value</w:t>
      </w:r>
      <w:r w:rsidR="00CE26B4" w:rsidRPr="009921ED">
        <w:rPr>
          <w:rFonts w:ascii="Arial" w:hAnsi="Arial" w:cs="Arial"/>
          <w:lang w:val="en-GB"/>
        </w:rPr>
        <w:t xml:space="preserve"> as the IPK. </w:t>
      </w:r>
    </w:p>
    <w:p w14:paraId="43B01407" w14:textId="00269961" w:rsidR="00CE1222" w:rsidRPr="009921ED" w:rsidRDefault="00157078" w:rsidP="00370BF3">
      <w:pPr>
        <w:pStyle w:val="Header"/>
        <w:tabs>
          <w:tab w:val="clear" w:pos="4536"/>
          <w:tab w:val="clear" w:pos="9072"/>
        </w:tabs>
        <w:spacing w:before="120"/>
        <w:jc w:val="both"/>
        <w:rPr>
          <w:rFonts w:ascii="Arial" w:hAnsi="Arial" w:cs="Arial"/>
          <w:lang w:val="en-GB"/>
        </w:rPr>
      </w:pPr>
      <w:r w:rsidRPr="009921ED">
        <w:rPr>
          <w:rFonts w:ascii="Arial" w:hAnsi="Arial" w:cs="Arial"/>
          <w:lang w:val="en-GB"/>
        </w:rPr>
        <w:t>T</w:t>
      </w:r>
      <w:r w:rsidR="00CE26B4" w:rsidRPr="009921ED">
        <w:rPr>
          <w:rFonts w:ascii="Arial" w:hAnsi="Arial" w:cs="Arial"/>
          <w:lang w:val="en-GB"/>
        </w:rPr>
        <w:t xml:space="preserve">he IPK and its copies are currently stored </w:t>
      </w:r>
      <w:r w:rsidR="00970E49" w:rsidRPr="009921ED">
        <w:rPr>
          <w:rFonts w:ascii="Arial" w:hAnsi="Arial" w:cs="Arial"/>
          <w:lang w:val="en-GB"/>
        </w:rPr>
        <w:t xml:space="preserve">under </w:t>
      </w:r>
      <w:r w:rsidR="00CE26B4" w:rsidRPr="009921ED">
        <w:rPr>
          <w:rFonts w:ascii="Arial" w:hAnsi="Arial" w:cs="Arial"/>
          <w:lang w:val="en-GB"/>
        </w:rPr>
        <w:t xml:space="preserve">in-air conditions and most mass measurements are made in </w:t>
      </w:r>
      <w:proofErr w:type="gramStart"/>
      <w:r w:rsidR="00CE26B4" w:rsidRPr="009921ED">
        <w:rPr>
          <w:rFonts w:ascii="Arial" w:hAnsi="Arial" w:cs="Arial"/>
          <w:lang w:val="en-GB"/>
        </w:rPr>
        <w:t>in-air</w:t>
      </w:r>
      <w:proofErr w:type="gramEnd"/>
      <w:r w:rsidR="00CE26B4" w:rsidRPr="009921ED">
        <w:rPr>
          <w:rFonts w:ascii="Arial" w:hAnsi="Arial" w:cs="Arial"/>
          <w:lang w:val="en-GB"/>
        </w:rPr>
        <w:t xml:space="preserve"> conditions, </w:t>
      </w:r>
      <w:r w:rsidRPr="009921ED">
        <w:rPr>
          <w:rFonts w:ascii="Arial" w:hAnsi="Arial" w:cs="Arial"/>
          <w:lang w:val="en-GB"/>
        </w:rPr>
        <w:t xml:space="preserve">however </w:t>
      </w:r>
      <w:r w:rsidR="00CE26B4" w:rsidRPr="009921ED">
        <w:rPr>
          <w:rFonts w:ascii="Arial" w:hAnsi="Arial" w:cs="Arial"/>
          <w:lang w:val="en-GB"/>
        </w:rPr>
        <w:t>the redefinition will be realised in a vacuum (both the Kibble balance and X</w:t>
      </w:r>
      <w:r w:rsidR="008E0598" w:rsidRPr="009921ED">
        <w:rPr>
          <w:rFonts w:ascii="Arial" w:hAnsi="Arial" w:cs="Arial"/>
          <w:lang w:val="en-GB"/>
        </w:rPr>
        <w:noBreakHyphen/>
      </w:r>
      <w:r w:rsidR="00CE26B4" w:rsidRPr="009921ED">
        <w:rPr>
          <w:rFonts w:ascii="Arial" w:hAnsi="Arial" w:cs="Arial"/>
          <w:lang w:val="en-GB"/>
        </w:rPr>
        <w:t xml:space="preserve">ray crystal density approaches are performed in a vacuum). This means that the IPK must be </w:t>
      </w:r>
      <w:r w:rsidRPr="009921ED">
        <w:rPr>
          <w:rFonts w:ascii="Arial" w:hAnsi="Arial" w:cs="Arial"/>
          <w:lang w:val="en-GB"/>
        </w:rPr>
        <w:t xml:space="preserve">transferred </w:t>
      </w:r>
      <w:r w:rsidR="00CE26B4" w:rsidRPr="009921ED">
        <w:rPr>
          <w:rFonts w:ascii="Arial" w:hAnsi="Arial" w:cs="Arial"/>
          <w:lang w:val="en-GB"/>
        </w:rPr>
        <w:t>between in-air and vacuum conditions in order to fix the redefinition to the IPK, and that mass standards must be moved from vacuum to in-air conditions to disseminate the redefinition to N</w:t>
      </w:r>
      <w:r w:rsidR="00562E17" w:rsidRPr="009921ED">
        <w:rPr>
          <w:rFonts w:ascii="Arial" w:hAnsi="Arial" w:cs="Arial"/>
          <w:lang w:val="en-GB"/>
        </w:rPr>
        <w:t xml:space="preserve">MIs. These different environmental conditions will influence the </w:t>
      </w:r>
      <w:r w:rsidR="002157B0" w:rsidRPr="009921ED">
        <w:rPr>
          <w:rFonts w:ascii="Arial" w:hAnsi="Arial" w:cs="Arial"/>
          <w:lang w:val="en-GB"/>
        </w:rPr>
        <w:t xml:space="preserve">value </w:t>
      </w:r>
      <w:r w:rsidR="00562E17" w:rsidRPr="009921ED">
        <w:rPr>
          <w:rFonts w:ascii="Arial" w:hAnsi="Arial" w:cs="Arial"/>
          <w:lang w:val="en-GB"/>
        </w:rPr>
        <w:t xml:space="preserve">of the standards, and will introduce a degree of inaccuracy and uncertainty into the process by which the kilogram is disseminated via physical standards. </w:t>
      </w:r>
      <w:r w:rsidRPr="009921ED">
        <w:rPr>
          <w:rFonts w:ascii="Arial" w:hAnsi="Arial" w:cs="Arial"/>
          <w:lang w:val="en-GB"/>
        </w:rPr>
        <w:t xml:space="preserve">In addition, </w:t>
      </w:r>
      <w:r w:rsidR="00CE26B4" w:rsidRPr="009921ED">
        <w:rPr>
          <w:rFonts w:ascii="Arial" w:hAnsi="Arial" w:cs="Arial"/>
          <w:lang w:val="en-GB"/>
        </w:rPr>
        <w:t xml:space="preserve">Kibble </w:t>
      </w:r>
      <w:r w:rsidR="00562E17" w:rsidRPr="009921ED">
        <w:rPr>
          <w:rFonts w:ascii="Arial" w:hAnsi="Arial" w:cs="Arial"/>
          <w:lang w:val="en-GB"/>
        </w:rPr>
        <w:t xml:space="preserve">balances produce strong magnetic fields, so mass standards to be used with Kibble balances must be non-magnetic. </w:t>
      </w:r>
    </w:p>
    <w:p w14:paraId="54FD24B0" w14:textId="77777777" w:rsidR="00CA4A17" w:rsidRPr="009921ED" w:rsidRDefault="00CA4A17" w:rsidP="004609BC">
      <w:pPr>
        <w:pStyle w:val="Header"/>
        <w:tabs>
          <w:tab w:val="clear" w:pos="4536"/>
          <w:tab w:val="clear" w:pos="9072"/>
        </w:tabs>
        <w:spacing w:before="240"/>
        <w:rPr>
          <w:rFonts w:ascii="Arial" w:hAnsi="Arial" w:cs="Arial"/>
          <w:lang w:val="en-GB"/>
        </w:rPr>
      </w:pPr>
      <w:r w:rsidRPr="009921ED">
        <w:rPr>
          <w:rFonts w:ascii="Arial" w:hAnsi="Arial" w:cs="Arial"/>
          <w:b/>
          <w:lang w:val="en-GB"/>
        </w:rPr>
        <w:t>Scientific and technical objectives</w:t>
      </w:r>
    </w:p>
    <w:p w14:paraId="0E754D1B" w14:textId="5DE87165" w:rsidR="00870EAA" w:rsidRPr="009921ED" w:rsidRDefault="008C58DE" w:rsidP="00370BF3">
      <w:pPr>
        <w:pStyle w:val="Header"/>
        <w:tabs>
          <w:tab w:val="clear" w:pos="4536"/>
          <w:tab w:val="clear" w:pos="9072"/>
        </w:tabs>
        <w:spacing w:before="120"/>
        <w:jc w:val="both"/>
        <w:rPr>
          <w:rFonts w:ascii="Arial" w:hAnsi="Arial" w:cs="Arial"/>
          <w:lang w:val="en-GB"/>
        </w:rPr>
      </w:pPr>
      <w:r w:rsidRPr="009921ED">
        <w:rPr>
          <w:rFonts w:ascii="Arial" w:hAnsi="Arial" w:cs="Arial"/>
          <w:lang w:val="en-GB"/>
        </w:rPr>
        <w:t xml:space="preserve">The aim of this project </w:t>
      </w:r>
      <w:r w:rsidR="00DB1CAF">
        <w:rPr>
          <w:rFonts w:ascii="Arial" w:hAnsi="Arial" w:cs="Arial"/>
          <w:lang w:val="en-GB"/>
        </w:rPr>
        <w:t>wa</w:t>
      </w:r>
      <w:r w:rsidRPr="009921ED">
        <w:rPr>
          <w:rFonts w:ascii="Arial" w:hAnsi="Arial" w:cs="Arial"/>
          <w:lang w:val="en-GB"/>
        </w:rPr>
        <w:t xml:space="preserve">s to develop </w:t>
      </w:r>
      <w:r w:rsidR="002E72D9" w:rsidRPr="009921ED">
        <w:rPr>
          <w:rFonts w:ascii="Arial" w:hAnsi="Arial" w:cs="Arial"/>
          <w:lang w:val="en-GB"/>
        </w:rPr>
        <w:t>the practical infrastructure and procedures to successfully implement the kilogram redefinition, in particular (</w:t>
      </w:r>
      <w:proofErr w:type="spellStart"/>
      <w:r w:rsidR="002E72D9" w:rsidRPr="009921ED">
        <w:rPr>
          <w:rFonts w:ascii="Arial" w:hAnsi="Arial" w:cs="Arial"/>
          <w:lang w:val="en-GB"/>
        </w:rPr>
        <w:t>i</w:t>
      </w:r>
      <w:proofErr w:type="spellEnd"/>
      <w:r w:rsidR="002E72D9" w:rsidRPr="009921ED">
        <w:rPr>
          <w:rFonts w:ascii="Arial" w:hAnsi="Arial" w:cs="Arial"/>
          <w:lang w:val="en-GB"/>
        </w:rPr>
        <w:t xml:space="preserve">) to ensure the continuity of the mass unit between existing and new realisations of the kilogram by providing a means of accurately fixing the Planck (and Avogadro) constant with reference to the International Prototype Kilogram (IPK) and (ii) to develop the metrological infrastructure to enable the dissemination of the new realisation of the kilogram at the NMI level </w:t>
      </w:r>
      <w:r w:rsidR="00CE26B4" w:rsidRPr="009921ED">
        <w:rPr>
          <w:rFonts w:ascii="Arial" w:hAnsi="Arial" w:cs="Arial"/>
          <w:lang w:val="en-GB"/>
        </w:rPr>
        <w:t>with uncertainty contributions of less than two hundred millionths of a kilogram (</w:t>
      </w:r>
      <w:proofErr w:type="spellStart"/>
      <w:r w:rsidR="006C0425" w:rsidRPr="009921ED">
        <w:rPr>
          <w:rFonts w:ascii="Arial" w:hAnsi="Arial" w:cs="Arial"/>
          <w:lang w:val="en-GB"/>
        </w:rPr>
        <w:t>u</w:t>
      </w:r>
      <w:r w:rsidR="006C0425" w:rsidRPr="009921ED">
        <w:rPr>
          <w:rFonts w:ascii="Arial" w:hAnsi="Arial" w:cs="Arial"/>
          <w:vertAlign w:val="subscript"/>
          <w:lang w:val="en-GB"/>
        </w:rPr>
        <w:t>rel</w:t>
      </w:r>
      <w:proofErr w:type="spellEnd"/>
      <w:r w:rsidR="006C0425" w:rsidRPr="009921ED">
        <w:rPr>
          <w:rFonts w:ascii="Arial" w:hAnsi="Arial" w:cs="Arial"/>
          <w:lang w:val="en-GB"/>
        </w:rPr>
        <w:t xml:space="preserve"> &lt;</w:t>
      </w:r>
      <w:r w:rsidR="00CE26B4" w:rsidRPr="009921ED">
        <w:rPr>
          <w:rFonts w:ascii="Arial" w:hAnsi="Arial" w:cs="Arial"/>
          <w:lang w:val="en-GB"/>
        </w:rPr>
        <w:t>2</w:t>
      </w:r>
      <w:r w:rsidR="008E0598" w:rsidRPr="009921ED">
        <w:rPr>
          <w:rFonts w:ascii="Arial" w:hAnsi="Arial" w:cs="Arial"/>
          <w:lang w:val="en-GB"/>
        </w:rPr>
        <w:t> </w:t>
      </w:r>
      <w:r w:rsidR="00CE26B4" w:rsidRPr="009921ED">
        <w:rPr>
          <w:rFonts w:ascii="Arial" w:hAnsi="Arial" w:cs="Arial"/>
          <w:lang w:val="en-GB"/>
        </w:rPr>
        <w:t>x</w:t>
      </w:r>
      <w:r w:rsidR="008E0598" w:rsidRPr="009921ED">
        <w:rPr>
          <w:rFonts w:ascii="Arial" w:hAnsi="Arial" w:cs="Arial"/>
          <w:lang w:val="en-GB"/>
        </w:rPr>
        <w:t> </w:t>
      </w:r>
      <w:r w:rsidR="00CE26B4" w:rsidRPr="009921ED">
        <w:rPr>
          <w:rFonts w:ascii="Arial" w:hAnsi="Arial" w:cs="Arial"/>
          <w:lang w:val="en-GB"/>
        </w:rPr>
        <w:t>10</w:t>
      </w:r>
      <w:r w:rsidR="008E0598" w:rsidRPr="009921ED">
        <w:rPr>
          <w:rFonts w:ascii="Arial" w:hAnsi="Arial" w:cs="Arial"/>
          <w:vertAlign w:val="superscript"/>
          <w:lang w:val="en-GB"/>
        </w:rPr>
        <w:noBreakHyphen/>
      </w:r>
      <w:r w:rsidR="00CE26B4" w:rsidRPr="009921ED">
        <w:rPr>
          <w:rFonts w:ascii="Arial" w:hAnsi="Arial" w:cs="Arial"/>
          <w:vertAlign w:val="superscript"/>
          <w:lang w:val="en-GB"/>
        </w:rPr>
        <w:t>8</w:t>
      </w:r>
      <w:r w:rsidR="008E0598" w:rsidRPr="009921ED">
        <w:rPr>
          <w:rFonts w:ascii="Arial" w:hAnsi="Arial" w:cs="Arial"/>
          <w:lang w:val="en-GB"/>
        </w:rPr>
        <w:t> </w:t>
      </w:r>
      <w:r w:rsidR="00CE26B4" w:rsidRPr="009921ED">
        <w:rPr>
          <w:rFonts w:ascii="Arial" w:hAnsi="Arial" w:cs="Arial"/>
          <w:lang w:val="en-GB"/>
        </w:rPr>
        <w:t>kg</w:t>
      </w:r>
      <w:r w:rsidR="006C0425" w:rsidRPr="009921ED">
        <w:rPr>
          <w:rFonts w:ascii="Arial" w:hAnsi="Arial" w:cs="Arial"/>
          <w:lang w:val="en-GB"/>
        </w:rPr>
        <w:t xml:space="preserve"> at k=1</w:t>
      </w:r>
      <w:r w:rsidR="00CE26B4" w:rsidRPr="009921ED">
        <w:rPr>
          <w:rFonts w:ascii="Arial" w:hAnsi="Arial" w:cs="Arial"/>
          <w:lang w:val="en-GB"/>
        </w:rPr>
        <w:t>). T</w:t>
      </w:r>
      <w:r w:rsidR="00765F82" w:rsidRPr="009921ED">
        <w:rPr>
          <w:rFonts w:ascii="Arial" w:hAnsi="Arial" w:cs="Arial"/>
          <w:lang w:val="en-GB"/>
        </w:rPr>
        <w:t>he following objectives were set:</w:t>
      </w:r>
    </w:p>
    <w:p w14:paraId="451BBE21" w14:textId="77777777" w:rsidR="00870EAA" w:rsidRPr="009921ED" w:rsidRDefault="00765F82" w:rsidP="00370BF3">
      <w:pPr>
        <w:pStyle w:val="Header"/>
        <w:numPr>
          <w:ilvl w:val="0"/>
          <w:numId w:val="5"/>
        </w:numPr>
        <w:tabs>
          <w:tab w:val="clear" w:pos="4536"/>
          <w:tab w:val="clear" w:pos="9072"/>
        </w:tabs>
        <w:spacing w:before="120"/>
        <w:ind w:left="360"/>
        <w:jc w:val="both"/>
        <w:rPr>
          <w:rFonts w:ascii="Arial" w:hAnsi="Arial" w:cs="Arial"/>
          <w:lang w:val="en-GB"/>
        </w:rPr>
      </w:pPr>
      <w:r w:rsidRPr="009921ED">
        <w:rPr>
          <w:rFonts w:ascii="Arial" w:hAnsi="Arial" w:cs="Arial"/>
          <w:lang w:val="en-GB"/>
        </w:rPr>
        <w:t>Develop and evaluate artefacts suitable for the determination of the Planck and the Avogadro constants to provide traceability to the IPK and for the maintenance and dissemination of a redefined kilogra</w:t>
      </w:r>
      <w:r w:rsidR="00870EAA" w:rsidRPr="009921ED">
        <w:rPr>
          <w:rFonts w:ascii="Arial" w:hAnsi="Arial" w:cs="Arial"/>
          <w:lang w:val="en-GB"/>
        </w:rPr>
        <w:t>m.</w:t>
      </w:r>
    </w:p>
    <w:p w14:paraId="5459D01A" w14:textId="445494A0" w:rsidR="00870EAA" w:rsidRPr="009921ED" w:rsidRDefault="00765F82" w:rsidP="00370BF3">
      <w:pPr>
        <w:pStyle w:val="Default"/>
        <w:numPr>
          <w:ilvl w:val="0"/>
          <w:numId w:val="5"/>
        </w:numPr>
        <w:spacing w:before="120"/>
        <w:ind w:left="360"/>
        <w:jc w:val="both"/>
        <w:rPr>
          <w:sz w:val="20"/>
          <w:szCs w:val="20"/>
          <w:lang w:val="en-GB"/>
        </w:rPr>
      </w:pPr>
      <w:r w:rsidRPr="009921ED">
        <w:rPr>
          <w:sz w:val="20"/>
          <w:szCs w:val="20"/>
          <w:lang w:val="en-GB"/>
        </w:rPr>
        <w:lastRenderedPageBreak/>
        <w:t>Provide appropriate proc</w:t>
      </w:r>
      <w:bookmarkStart w:id="0" w:name="_GoBack"/>
      <w:bookmarkEnd w:id="0"/>
      <w:r w:rsidRPr="009921ED">
        <w:rPr>
          <w:sz w:val="20"/>
          <w:szCs w:val="20"/>
          <w:lang w:val="en-GB"/>
        </w:rPr>
        <w:t>edures and apparatus for the mass transfer between in-vacuum experiments (</w:t>
      </w:r>
      <w:r w:rsidR="00DB1CAF">
        <w:rPr>
          <w:sz w:val="20"/>
          <w:szCs w:val="20"/>
          <w:lang w:val="en-GB"/>
        </w:rPr>
        <w:t>Kibble</w:t>
      </w:r>
      <w:r w:rsidRPr="009921ED">
        <w:rPr>
          <w:sz w:val="20"/>
          <w:szCs w:val="20"/>
          <w:lang w:val="en-GB"/>
        </w:rPr>
        <w:t xml:space="preserve"> balance apparatus and vacuum mass comparators) and to in-air experiments (comparison with the IPK and dissemin</w:t>
      </w:r>
      <w:r w:rsidR="00870EAA" w:rsidRPr="009921ED">
        <w:rPr>
          <w:sz w:val="20"/>
          <w:szCs w:val="20"/>
          <w:lang w:val="en-GB"/>
        </w:rPr>
        <w:t>ation of the unit to end-users).</w:t>
      </w:r>
    </w:p>
    <w:p w14:paraId="149166AA" w14:textId="77777777" w:rsidR="009921ED" w:rsidRPr="009921ED" w:rsidRDefault="009921ED" w:rsidP="009921ED">
      <w:pPr>
        <w:pStyle w:val="Default"/>
        <w:numPr>
          <w:ilvl w:val="0"/>
          <w:numId w:val="5"/>
        </w:numPr>
        <w:spacing w:before="120"/>
        <w:ind w:left="360"/>
        <w:jc w:val="both"/>
        <w:rPr>
          <w:sz w:val="20"/>
          <w:szCs w:val="20"/>
          <w:lang w:val="en-GB"/>
        </w:rPr>
      </w:pPr>
      <w:r w:rsidRPr="009921ED">
        <w:rPr>
          <w:sz w:val="20"/>
          <w:szCs w:val="20"/>
          <w:lang w:val="en-GB"/>
        </w:rPr>
        <w:t xml:space="preserve">Develop and adapt surface analysis techniques e.g. X-Ray Photoelectron Spectroscopy, (XPS), </w:t>
      </w:r>
      <w:proofErr w:type="spellStart"/>
      <w:r w:rsidRPr="009921ED">
        <w:rPr>
          <w:sz w:val="20"/>
          <w:szCs w:val="20"/>
          <w:lang w:val="en-GB"/>
        </w:rPr>
        <w:t>Ellipsometry</w:t>
      </w:r>
      <w:proofErr w:type="spellEnd"/>
      <w:r w:rsidRPr="009921ED">
        <w:rPr>
          <w:sz w:val="20"/>
          <w:szCs w:val="20"/>
          <w:lang w:val="en-GB"/>
        </w:rPr>
        <w:t xml:space="preserve">, Contact Angle Spectrometry, (CAS) and </w:t>
      </w:r>
      <w:proofErr w:type="spellStart"/>
      <w:r w:rsidRPr="009921ED">
        <w:rPr>
          <w:sz w:val="20"/>
          <w:szCs w:val="20"/>
          <w:lang w:val="en-GB"/>
        </w:rPr>
        <w:t>overlayer</w:t>
      </w:r>
      <w:proofErr w:type="spellEnd"/>
      <w:r w:rsidRPr="009921ED">
        <w:rPr>
          <w:sz w:val="20"/>
          <w:szCs w:val="20"/>
          <w:lang w:val="en-GB"/>
        </w:rPr>
        <w:t xml:space="preserve"> models for the accretion of contamination on mass standards (including silicon spheres).</w:t>
      </w:r>
    </w:p>
    <w:p w14:paraId="291C4CD8" w14:textId="77777777" w:rsidR="00765F82" w:rsidRPr="009921ED" w:rsidRDefault="00765F82" w:rsidP="00370BF3">
      <w:pPr>
        <w:pStyle w:val="Default"/>
        <w:numPr>
          <w:ilvl w:val="0"/>
          <w:numId w:val="5"/>
        </w:numPr>
        <w:spacing w:before="120"/>
        <w:ind w:left="360"/>
        <w:jc w:val="both"/>
        <w:rPr>
          <w:sz w:val="20"/>
          <w:szCs w:val="20"/>
          <w:lang w:val="en-GB"/>
        </w:rPr>
      </w:pPr>
      <w:r w:rsidRPr="009921ED">
        <w:rPr>
          <w:sz w:val="20"/>
          <w:szCs w:val="20"/>
          <w:lang w:val="en-GB"/>
        </w:rPr>
        <w:t>Evaluate the mass stability of suitably stored mass artefacts and develop the metrological infrastructure for the (medium term) maintenance of the mass unit and its dissemination based on different realisations (via a pool of artefacts which may be held at a numbe</w:t>
      </w:r>
      <w:r w:rsidR="00870EAA" w:rsidRPr="009921ED">
        <w:rPr>
          <w:sz w:val="20"/>
          <w:szCs w:val="20"/>
          <w:lang w:val="en-GB"/>
        </w:rPr>
        <w:t>r of NMIs and key comparisons).</w:t>
      </w:r>
      <w:r w:rsidRPr="009921ED">
        <w:rPr>
          <w:sz w:val="20"/>
          <w:szCs w:val="20"/>
          <w:lang w:val="en-GB"/>
        </w:rPr>
        <w:t xml:space="preserve"> </w:t>
      </w:r>
    </w:p>
    <w:p w14:paraId="0D218F4B" w14:textId="5805FC17" w:rsidR="00870EAA" w:rsidRPr="009921ED" w:rsidRDefault="00765F82" w:rsidP="00370BF3">
      <w:pPr>
        <w:pStyle w:val="Default"/>
        <w:numPr>
          <w:ilvl w:val="0"/>
          <w:numId w:val="5"/>
        </w:numPr>
        <w:spacing w:before="120"/>
        <w:ind w:left="360"/>
        <w:jc w:val="both"/>
        <w:rPr>
          <w:sz w:val="20"/>
          <w:szCs w:val="20"/>
          <w:lang w:val="en-GB"/>
        </w:rPr>
      </w:pPr>
      <w:r w:rsidRPr="009921ED">
        <w:rPr>
          <w:sz w:val="20"/>
          <w:szCs w:val="20"/>
          <w:lang w:val="en-GB"/>
        </w:rPr>
        <w:t>Develop and validate methods to allow the reproducible cleaning (to less than 5</w:t>
      </w:r>
      <w:r w:rsidR="008E0598" w:rsidRPr="009921ED">
        <w:rPr>
          <w:sz w:val="20"/>
          <w:szCs w:val="20"/>
          <w:lang w:val="en-GB"/>
        </w:rPr>
        <w:t> </w:t>
      </w:r>
      <w:proofErr w:type="spellStart"/>
      <w:r w:rsidRPr="009921ED">
        <w:rPr>
          <w:sz w:val="20"/>
          <w:szCs w:val="20"/>
          <w:lang w:val="en-GB"/>
        </w:rPr>
        <w:t>μg</w:t>
      </w:r>
      <w:proofErr w:type="spellEnd"/>
      <w:r w:rsidRPr="009921ED">
        <w:rPr>
          <w:sz w:val="20"/>
          <w:szCs w:val="20"/>
          <w:lang w:val="en-GB"/>
        </w:rPr>
        <w:t>) of primary mass standards</w:t>
      </w:r>
      <w:r w:rsidR="009921ED" w:rsidRPr="009921ED">
        <w:rPr>
          <w:sz w:val="20"/>
          <w:szCs w:val="20"/>
          <w:lang w:val="en-GB"/>
        </w:rPr>
        <w:t>, including optimisation of non</w:t>
      </w:r>
      <w:r w:rsidR="009921ED" w:rsidRPr="009921ED">
        <w:rPr>
          <w:sz w:val="20"/>
          <w:szCs w:val="20"/>
          <w:lang w:val="en-GB"/>
        </w:rPr>
        <w:noBreakHyphen/>
        <w:t>contact cleaning techniques</w:t>
      </w:r>
      <w:r w:rsidRPr="009921ED">
        <w:rPr>
          <w:sz w:val="20"/>
          <w:szCs w:val="20"/>
          <w:lang w:val="en-GB"/>
        </w:rPr>
        <w:t xml:space="preserve"> such as the use of UV activated ozone </w:t>
      </w:r>
      <w:r w:rsidR="00870EAA" w:rsidRPr="009921ED">
        <w:rPr>
          <w:sz w:val="20"/>
          <w:szCs w:val="20"/>
          <w:lang w:val="en-GB"/>
        </w:rPr>
        <w:t>and gas plasma techniques.</w:t>
      </w:r>
    </w:p>
    <w:p w14:paraId="5B82E36C" w14:textId="77777777" w:rsidR="00765F82" w:rsidRPr="009921ED" w:rsidRDefault="00765F82" w:rsidP="00370BF3">
      <w:pPr>
        <w:pStyle w:val="Default"/>
        <w:numPr>
          <w:ilvl w:val="0"/>
          <w:numId w:val="5"/>
        </w:numPr>
        <w:spacing w:before="120"/>
        <w:ind w:left="360"/>
        <w:rPr>
          <w:sz w:val="20"/>
          <w:szCs w:val="20"/>
          <w:lang w:val="en-GB"/>
        </w:rPr>
      </w:pPr>
      <w:r w:rsidRPr="009921ED">
        <w:rPr>
          <w:sz w:val="20"/>
          <w:szCs w:val="20"/>
          <w:lang w:val="en-GB"/>
        </w:rPr>
        <w:t xml:space="preserve">Identify and evaluate the uncertainty components inherent in the </w:t>
      </w:r>
      <w:proofErr w:type="spellStart"/>
      <w:r w:rsidRPr="009921ED">
        <w:rPr>
          <w:i/>
          <w:iCs/>
          <w:sz w:val="20"/>
          <w:szCs w:val="20"/>
          <w:lang w:val="en-GB"/>
        </w:rPr>
        <w:t>mise-en-pratique</w:t>
      </w:r>
      <w:proofErr w:type="spellEnd"/>
      <w:r w:rsidRPr="009921ED">
        <w:rPr>
          <w:i/>
          <w:iCs/>
          <w:sz w:val="20"/>
          <w:szCs w:val="20"/>
          <w:lang w:val="en-GB"/>
        </w:rPr>
        <w:t xml:space="preserve"> </w:t>
      </w:r>
      <w:r w:rsidRPr="009921ED">
        <w:rPr>
          <w:sz w:val="20"/>
          <w:szCs w:val="20"/>
          <w:lang w:val="en-GB"/>
        </w:rPr>
        <w:t>and their propagation through the dissemination chain for the kilogram and its mu</w:t>
      </w:r>
      <w:r w:rsidR="00870EAA" w:rsidRPr="009921ED">
        <w:rPr>
          <w:sz w:val="20"/>
          <w:szCs w:val="20"/>
          <w:lang w:val="en-GB"/>
        </w:rPr>
        <w:t>ltiples and sub-multiples.</w:t>
      </w:r>
    </w:p>
    <w:p w14:paraId="475B8265" w14:textId="77777777" w:rsidR="009018DC" w:rsidRPr="009921ED" w:rsidRDefault="00BA094A" w:rsidP="004609BC">
      <w:pPr>
        <w:pStyle w:val="Header"/>
        <w:tabs>
          <w:tab w:val="clear" w:pos="4536"/>
          <w:tab w:val="clear" w:pos="9072"/>
        </w:tabs>
        <w:spacing w:before="240"/>
        <w:rPr>
          <w:rFonts w:ascii="Arial" w:hAnsi="Arial" w:cs="Arial"/>
          <w:b/>
          <w:lang w:val="en-GB"/>
        </w:rPr>
      </w:pPr>
      <w:r w:rsidRPr="009921ED">
        <w:rPr>
          <w:rFonts w:ascii="Arial" w:hAnsi="Arial" w:cs="Arial"/>
          <w:b/>
          <w:lang w:val="en-GB"/>
        </w:rPr>
        <w:t>R</w:t>
      </w:r>
      <w:r w:rsidR="0018039C" w:rsidRPr="009921ED">
        <w:rPr>
          <w:rFonts w:ascii="Arial" w:hAnsi="Arial" w:cs="Arial"/>
          <w:b/>
          <w:lang w:val="en-GB"/>
        </w:rPr>
        <w:t>esults</w:t>
      </w:r>
    </w:p>
    <w:p w14:paraId="1CA64691" w14:textId="77777777" w:rsidR="00870EAA" w:rsidRPr="009921ED" w:rsidRDefault="00870EAA" w:rsidP="00370BF3">
      <w:pPr>
        <w:pStyle w:val="Header"/>
        <w:tabs>
          <w:tab w:val="clear" w:pos="4536"/>
          <w:tab w:val="clear" w:pos="9072"/>
        </w:tabs>
        <w:spacing w:before="120"/>
        <w:jc w:val="both"/>
        <w:rPr>
          <w:rFonts w:ascii="Arial" w:hAnsi="Arial" w:cs="Arial"/>
          <w:u w:val="single"/>
          <w:lang w:val="en-GB"/>
        </w:rPr>
      </w:pPr>
      <w:r w:rsidRPr="009921ED">
        <w:rPr>
          <w:rFonts w:ascii="Arial" w:hAnsi="Arial" w:cs="Arial"/>
          <w:u w:val="single"/>
          <w:lang w:val="en-GB"/>
        </w:rPr>
        <w:t>1. Develop and evaluate artefacts suitable for the determination of the Planck and the Avogadro constants to provide traceability to the IPK and for the maintenance and dissemination of a redefined kilogram.</w:t>
      </w:r>
    </w:p>
    <w:p w14:paraId="31EDF567" w14:textId="77777777" w:rsidR="00C44836" w:rsidRPr="009921ED" w:rsidRDefault="00C44836" w:rsidP="00370BF3">
      <w:pPr>
        <w:spacing w:before="120"/>
        <w:jc w:val="both"/>
        <w:rPr>
          <w:rFonts w:ascii="Arial" w:hAnsi="Arial" w:cs="Arial"/>
          <w:lang w:val="en-GB"/>
        </w:rPr>
      </w:pPr>
      <w:r w:rsidRPr="009921ED">
        <w:rPr>
          <w:rFonts w:ascii="Arial" w:hAnsi="Arial" w:cs="Arial"/>
          <w:lang w:val="en-GB"/>
        </w:rPr>
        <w:t xml:space="preserve">Potential materials for next generation mass standards need to be suitable for use in a vacuum and in high magnetic fields (both of which occur in the Kibble balance), and should offer mass stability at least equal to the current IPK and its copies. </w:t>
      </w:r>
    </w:p>
    <w:p w14:paraId="10EC4A43" w14:textId="77777777" w:rsidR="00C44836" w:rsidRPr="009921ED" w:rsidRDefault="00C44836" w:rsidP="00370BF3">
      <w:pPr>
        <w:spacing w:before="120"/>
        <w:jc w:val="both"/>
        <w:rPr>
          <w:rFonts w:ascii="Arial" w:hAnsi="Arial" w:cs="Arial"/>
          <w:lang w:val="en-GB"/>
        </w:rPr>
      </w:pPr>
      <w:r w:rsidRPr="009921ED">
        <w:rPr>
          <w:rFonts w:ascii="Arial" w:hAnsi="Arial" w:cs="Arial"/>
          <w:lang w:val="en-GB"/>
        </w:rPr>
        <w:t xml:space="preserve">The mechanical and magnetic properties of a range of materials were evaluated, including iridium, mono- and poly-crystalline tungsten, U720 nickel alloy, a tertiary alloy of gold and platinum, gold and rhodium plated copper, together with the three materials currently used for mass standards (platinum-iridium, stainless steel and silicon). </w:t>
      </w:r>
    </w:p>
    <w:p w14:paraId="53E997A6" w14:textId="77777777" w:rsidR="00C44836" w:rsidRPr="009921ED" w:rsidRDefault="00C44836" w:rsidP="00370BF3">
      <w:pPr>
        <w:spacing w:before="120"/>
        <w:jc w:val="both"/>
        <w:rPr>
          <w:rFonts w:ascii="Arial" w:hAnsi="Arial" w:cs="Arial"/>
          <w:lang w:val="en-GB"/>
        </w:rPr>
      </w:pPr>
      <w:r w:rsidRPr="009921ED">
        <w:rPr>
          <w:rFonts w:ascii="Arial" w:hAnsi="Arial" w:cs="Arial"/>
          <w:lang w:val="en-GB"/>
        </w:rPr>
        <w:t xml:space="preserve">Tungsten proved to have suitable mechanical and magnetic properties, and surface finishes better than can be achieved with the current standards. Pure iridium samples also exhibited a good surface finish and had low magnetic susceptibility compared with platinum iridium alloy, however, its hardness makes it very difficult and time consuming to polish, and it is difficult to obtain high-quality pure iridium. The other materials investigated offered more limited benefits, therefore next generation mass standards were manufactured from poly-crystalline tungsten and pure iridium. </w:t>
      </w:r>
    </w:p>
    <w:p w14:paraId="436B94B2" w14:textId="77777777" w:rsidR="00C44836" w:rsidRPr="009921ED" w:rsidRDefault="00C44836" w:rsidP="004609BC">
      <w:pPr>
        <w:pStyle w:val="Header"/>
        <w:tabs>
          <w:tab w:val="clear" w:pos="4536"/>
          <w:tab w:val="clear" w:pos="9072"/>
        </w:tabs>
        <w:spacing w:before="180"/>
        <w:jc w:val="both"/>
        <w:rPr>
          <w:rFonts w:ascii="Arial" w:hAnsi="Arial" w:cs="Arial"/>
          <w:u w:val="single"/>
          <w:lang w:val="en-GB"/>
        </w:rPr>
      </w:pPr>
      <w:r w:rsidRPr="009921ED">
        <w:rPr>
          <w:rFonts w:ascii="Arial" w:hAnsi="Arial" w:cs="Arial"/>
          <w:u w:val="single"/>
          <w:lang w:val="en-GB"/>
        </w:rPr>
        <w:t>2. Provide appropriate procedures and apparatus for the mass transfer between in-vacuum experiments (Kibble balance apparatus and vacuum mass comparators) and to in-air experiments (comparison with the IPK and dissemination of the unit to end-users).</w:t>
      </w:r>
    </w:p>
    <w:p w14:paraId="11343EE4" w14:textId="375E90FC" w:rsidR="003B0120" w:rsidRPr="009921ED" w:rsidRDefault="003B0120" w:rsidP="00370BF3">
      <w:pPr>
        <w:pStyle w:val="Header"/>
        <w:spacing w:before="120"/>
        <w:jc w:val="both"/>
        <w:rPr>
          <w:rFonts w:ascii="Arial" w:hAnsi="Arial" w:cs="Arial"/>
          <w:lang w:val="en-GB"/>
        </w:rPr>
      </w:pPr>
      <w:r w:rsidRPr="009921ED">
        <w:rPr>
          <w:rFonts w:ascii="Arial" w:hAnsi="Arial" w:cs="Arial"/>
          <w:lang w:val="en-GB"/>
        </w:rPr>
        <w:t xml:space="preserve">The redefined kilogram will be realised experimentally </w:t>
      </w:r>
      <w:r w:rsidR="004A02C6">
        <w:rPr>
          <w:rFonts w:ascii="Arial" w:hAnsi="Arial" w:cs="Arial"/>
          <w:lang w:val="en-GB"/>
        </w:rPr>
        <w:t>under</w:t>
      </w:r>
      <w:r w:rsidR="004A02C6" w:rsidRPr="009921ED">
        <w:rPr>
          <w:rFonts w:ascii="Arial" w:hAnsi="Arial" w:cs="Arial"/>
          <w:lang w:val="en-GB"/>
        </w:rPr>
        <w:t xml:space="preserve"> </w:t>
      </w:r>
      <w:r w:rsidRPr="009921ED">
        <w:rPr>
          <w:rFonts w:ascii="Arial" w:hAnsi="Arial" w:cs="Arial"/>
          <w:lang w:val="en-GB"/>
        </w:rPr>
        <w:t xml:space="preserve">vacuum conditions, and the </w:t>
      </w:r>
      <w:r w:rsidR="004A02C6">
        <w:rPr>
          <w:rFonts w:ascii="Arial" w:hAnsi="Arial" w:cs="Arial"/>
          <w:lang w:val="en-GB"/>
        </w:rPr>
        <w:t xml:space="preserve">primary </w:t>
      </w:r>
      <w:r w:rsidRPr="009921ED">
        <w:rPr>
          <w:rFonts w:ascii="Arial" w:hAnsi="Arial" w:cs="Arial"/>
          <w:lang w:val="en-GB"/>
        </w:rPr>
        <w:t xml:space="preserve">mass standards stored at National Measurement Institutes </w:t>
      </w:r>
      <w:r w:rsidR="004A02C6">
        <w:rPr>
          <w:rFonts w:ascii="Arial" w:hAnsi="Arial" w:cs="Arial"/>
          <w:lang w:val="en-GB"/>
        </w:rPr>
        <w:t>are</w:t>
      </w:r>
      <w:r w:rsidRPr="009921ED">
        <w:rPr>
          <w:rFonts w:ascii="Arial" w:hAnsi="Arial" w:cs="Arial"/>
          <w:lang w:val="en-GB"/>
        </w:rPr>
        <w:t xml:space="preserve"> </w:t>
      </w:r>
      <w:r w:rsidR="004A02C6">
        <w:rPr>
          <w:rFonts w:ascii="Arial" w:hAnsi="Arial" w:cs="Arial"/>
          <w:lang w:val="en-GB"/>
        </w:rPr>
        <w:t xml:space="preserve">also </w:t>
      </w:r>
      <w:r w:rsidRPr="009921ED">
        <w:rPr>
          <w:rFonts w:ascii="Arial" w:hAnsi="Arial" w:cs="Arial"/>
          <w:lang w:val="en-GB"/>
        </w:rPr>
        <w:t xml:space="preserve">likely </w:t>
      </w:r>
      <w:r w:rsidR="004A02C6">
        <w:rPr>
          <w:rFonts w:ascii="Arial" w:hAnsi="Arial" w:cs="Arial"/>
          <w:lang w:val="en-GB"/>
        </w:rPr>
        <w:t xml:space="preserve">to </w:t>
      </w:r>
      <w:r w:rsidRPr="009921ED">
        <w:rPr>
          <w:rFonts w:ascii="Arial" w:hAnsi="Arial" w:cs="Arial"/>
          <w:lang w:val="en-GB"/>
        </w:rPr>
        <w:t xml:space="preserve">be stored </w:t>
      </w:r>
      <w:r w:rsidR="004A02C6">
        <w:rPr>
          <w:rFonts w:ascii="Arial" w:hAnsi="Arial" w:cs="Arial"/>
          <w:lang w:val="en-GB"/>
        </w:rPr>
        <w:t>under</w:t>
      </w:r>
      <w:r w:rsidR="004A02C6" w:rsidRPr="009921ED">
        <w:rPr>
          <w:rFonts w:ascii="Arial" w:hAnsi="Arial" w:cs="Arial"/>
          <w:lang w:val="en-GB"/>
        </w:rPr>
        <w:t xml:space="preserve"> </w:t>
      </w:r>
      <w:r w:rsidRPr="009921ED">
        <w:rPr>
          <w:rFonts w:ascii="Arial" w:hAnsi="Arial" w:cs="Arial"/>
          <w:lang w:val="en-GB"/>
        </w:rPr>
        <w:t xml:space="preserve">vacuum conditions. However, the current mass standards are not stored in a vacuum, and most mass measurements are made in air conditions. To ensure that mass measurements can be reliably traced back to the </w:t>
      </w:r>
      <w:r w:rsidR="004A02C6">
        <w:rPr>
          <w:rFonts w:ascii="Arial" w:hAnsi="Arial" w:cs="Arial"/>
          <w:lang w:val="en-GB"/>
        </w:rPr>
        <w:t>redefined kilogram and to mass</w:t>
      </w:r>
      <w:r w:rsidRPr="009921ED">
        <w:rPr>
          <w:rFonts w:ascii="Arial" w:hAnsi="Arial" w:cs="Arial"/>
          <w:lang w:val="en-GB"/>
        </w:rPr>
        <w:t xml:space="preserve"> standards</w:t>
      </w:r>
      <w:r w:rsidR="004A02C6">
        <w:rPr>
          <w:rFonts w:ascii="Arial" w:hAnsi="Arial" w:cs="Arial"/>
          <w:lang w:val="en-GB"/>
        </w:rPr>
        <w:t xml:space="preserve"> stored and used in vacuum</w:t>
      </w:r>
      <w:r w:rsidRPr="009921ED">
        <w:rPr>
          <w:rFonts w:ascii="Arial" w:hAnsi="Arial" w:cs="Arial"/>
          <w:lang w:val="en-GB"/>
        </w:rPr>
        <w:t xml:space="preserve">, and to ensure that the new definition can be linked to the IPK, methods are needed that allow mass measurements made in vacuum and air conditions to be accurately and reliably compared. </w:t>
      </w:r>
    </w:p>
    <w:p w14:paraId="1C5D7C95" w14:textId="77777777" w:rsidR="003B0120" w:rsidRPr="009921ED" w:rsidRDefault="003B0120" w:rsidP="00370BF3">
      <w:pPr>
        <w:pStyle w:val="Header"/>
        <w:spacing w:before="120"/>
        <w:jc w:val="both"/>
        <w:rPr>
          <w:rFonts w:ascii="Arial" w:hAnsi="Arial" w:cs="Arial"/>
          <w:lang w:val="en-GB"/>
        </w:rPr>
      </w:pPr>
      <w:r w:rsidRPr="009921ED">
        <w:rPr>
          <w:rFonts w:ascii="Arial" w:hAnsi="Arial" w:cs="Arial"/>
          <w:lang w:val="en-GB"/>
        </w:rPr>
        <w:t xml:space="preserve">Optimised procedures and techniques for the transfer of mass artefacts between vacuum and air were developed, with the aim minimising the measurement uncertainty introduced. </w:t>
      </w:r>
    </w:p>
    <w:p w14:paraId="49812C1B" w14:textId="77777777" w:rsidR="003B0120" w:rsidRPr="009921ED" w:rsidRDefault="003B0120" w:rsidP="00370BF3">
      <w:pPr>
        <w:pStyle w:val="Header"/>
        <w:numPr>
          <w:ilvl w:val="0"/>
          <w:numId w:val="6"/>
        </w:numPr>
        <w:tabs>
          <w:tab w:val="clear" w:pos="4536"/>
          <w:tab w:val="clear" w:pos="9072"/>
          <w:tab w:val="right" w:pos="284"/>
        </w:tabs>
        <w:spacing w:before="120"/>
        <w:ind w:left="284"/>
        <w:jc w:val="both"/>
        <w:rPr>
          <w:rFonts w:ascii="Arial" w:hAnsi="Arial" w:cs="Arial"/>
          <w:lang w:val="en-GB"/>
        </w:rPr>
      </w:pPr>
      <w:r w:rsidRPr="009921ED">
        <w:rPr>
          <w:rFonts w:ascii="Arial" w:hAnsi="Arial" w:cs="Arial"/>
          <w:lang w:val="en-GB"/>
        </w:rPr>
        <w:t xml:space="preserve">Direct transfer of masses between air and vacuum was shown to be the most practical procedure. The inclusion of an intermediate nitrogen stage did not significantly improve the repeatability of the transfer or the stability of the transfer standard, and added to the complexity of the transfer process. </w:t>
      </w:r>
    </w:p>
    <w:p w14:paraId="7B85E8B0" w14:textId="77777777" w:rsidR="003B0120" w:rsidRPr="009921ED" w:rsidRDefault="003B0120" w:rsidP="00370BF3">
      <w:pPr>
        <w:pStyle w:val="Header"/>
        <w:numPr>
          <w:ilvl w:val="0"/>
          <w:numId w:val="6"/>
        </w:numPr>
        <w:tabs>
          <w:tab w:val="clear" w:pos="4536"/>
          <w:tab w:val="clear" w:pos="9072"/>
          <w:tab w:val="right" w:pos="284"/>
        </w:tabs>
        <w:spacing w:before="120"/>
        <w:ind w:left="284"/>
        <w:jc w:val="both"/>
        <w:rPr>
          <w:rFonts w:ascii="Arial" w:hAnsi="Arial" w:cs="Arial"/>
          <w:lang w:val="en-GB"/>
        </w:rPr>
      </w:pPr>
      <w:r w:rsidRPr="009921ED">
        <w:rPr>
          <w:rFonts w:ascii="Arial" w:hAnsi="Arial" w:cs="Arial"/>
          <w:lang w:val="en-GB"/>
        </w:rPr>
        <w:t>Transfer of weights stored in nitrogen directly to vacuum (without exposure to air, using a glove box) provided the most repeatable results in terms of sorption (contamination), and the best weight stability.</w:t>
      </w:r>
    </w:p>
    <w:p w14:paraId="5B3CA2D2" w14:textId="77777777" w:rsidR="003B0120" w:rsidRPr="009921ED" w:rsidRDefault="003B0120" w:rsidP="00370BF3">
      <w:pPr>
        <w:pStyle w:val="Header"/>
        <w:numPr>
          <w:ilvl w:val="0"/>
          <w:numId w:val="6"/>
        </w:numPr>
        <w:tabs>
          <w:tab w:val="clear" w:pos="4536"/>
          <w:tab w:val="clear" w:pos="9072"/>
          <w:tab w:val="right" w:pos="284"/>
        </w:tabs>
        <w:spacing w:before="120"/>
        <w:ind w:left="284"/>
        <w:jc w:val="both"/>
        <w:rPr>
          <w:rFonts w:ascii="Arial" w:hAnsi="Arial" w:cs="Arial"/>
          <w:lang w:val="en-GB"/>
        </w:rPr>
      </w:pPr>
      <w:r w:rsidRPr="009921ED">
        <w:rPr>
          <w:rFonts w:ascii="Arial" w:hAnsi="Arial" w:cs="Arial"/>
          <w:lang w:val="en-GB"/>
        </w:rPr>
        <w:lastRenderedPageBreak/>
        <w:t xml:space="preserve">The influences of vacuum, load-lock apparatus, and glove boxes on mass standard surface sorption was evaluated for seven different vacuum balance assemblies at five National Measurement Institutes – with no apparatus-dependent effects detected. </w:t>
      </w:r>
    </w:p>
    <w:p w14:paraId="403F27EF" w14:textId="3E18C2A5" w:rsidR="003B0120" w:rsidRPr="009921ED" w:rsidRDefault="003B0120" w:rsidP="00370BF3">
      <w:pPr>
        <w:pStyle w:val="Header"/>
        <w:numPr>
          <w:ilvl w:val="0"/>
          <w:numId w:val="6"/>
        </w:numPr>
        <w:tabs>
          <w:tab w:val="clear" w:pos="4536"/>
          <w:tab w:val="clear" w:pos="9072"/>
          <w:tab w:val="right" w:pos="284"/>
        </w:tabs>
        <w:spacing w:before="120"/>
        <w:ind w:left="284"/>
        <w:jc w:val="both"/>
        <w:rPr>
          <w:rFonts w:ascii="Arial" w:hAnsi="Arial" w:cs="Arial"/>
          <w:lang w:val="en-GB"/>
        </w:rPr>
      </w:pPr>
      <w:r w:rsidRPr="009921ED">
        <w:rPr>
          <w:rFonts w:ascii="Arial" w:hAnsi="Arial" w:cs="Arial"/>
          <w:lang w:val="en-GB"/>
        </w:rPr>
        <w:t xml:space="preserve">The effect of vacuum pressure on the surface desorption (loss of material) from mass standards </w:t>
      </w:r>
      <w:r w:rsidR="00537119">
        <w:rPr>
          <w:rFonts w:ascii="Arial" w:hAnsi="Arial" w:cs="Arial"/>
          <w:lang w:val="en-GB"/>
        </w:rPr>
        <w:t>(</w:t>
      </w:r>
      <w:r w:rsidR="00537119" w:rsidRPr="009921ED">
        <w:rPr>
          <w:rFonts w:ascii="Arial" w:hAnsi="Arial" w:cs="Arial"/>
          <w:lang w:val="en-GB"/>
        </w:rPr>
        <w:t xml:space="preserve">relative to </w:t>
      </w:r>
      <w:r w:rsidR="00537119">
        <w:rPr>
          <w:rFonts w:ascii="Arial" w:hAnsi="Arial" w:cs="Arial"/>
          <w:lang w:val="en-GB"/>
        </w:rPr>
        <w:t xml:space="preserve">values in </w:t>
      </w:r>
      <w:r w:rsidR="00537119" w:rsidRPr="009921ED">
        <w:rPr>
          <w:rFonts w:ascii="Arial" w:hAnsi="Arial" w:cs="Arial"/>
          <w:lang w:val="en-GB"/>
        </w:rPr>
        <w:t>air</w:t>
      </w:r>
      <w:r w:rsidR="00537119">
        <w:rPr>
          <w:rFonts w:ascii="Arial" w:hAnsi="Arial" w:cs="Arial"/>
          <w:lang w:val="en-GB"/>
        </w:rPr>
        <w:t>)</w:t>
      </w:r>
      <w:r w:rsidR="00537119" w:rsidRPr="009921ED">
        <w:rPr>
          <w:rFonts w:ascii="Arial" w:hAnsi="Arial" w:cs="Arial"/>
          <w:lang w:val="en-GB"/>
        </w:rPr>
        <w:t xml:space="preserve">, </w:t>
      </w:r>
      <w:r w:rsidRPr="009921ED">
        <w:rPr>
          <w:rFonts w:ascii="Arial" w:hAnsi="Arial" w:cs="Arial"/>
          <w:lang w:val="en-GB"/>
        </w:rPr>
        <w:t>was also assessed. Over the pressure range 0.1</w:t>
      </w:r>
      <w:r w:rsidR="008E0598" w:rsidRPr="009921ED">
        <w:rPr>
          <w:rFonts w:ascii="Arial" w:hAnsi="Arial" w:cs="Arial"/>
          <w:lang w:val="en-GB"/>
        </w:rPr>
        <w:t> </w:t>
      </w:r>
      <w:r w:rsidRPr="009921ED">
        <w:rPr>
          <w:rFonts w:ascii="Arial" w:hAnsi="Arial" w:cs="Arial"/>
          <w:lang w:val="en-GB"/>
        </w:rPr>
        <w:t>Pa to 0.001</w:t>
      </w:r>
      <w:r w:rsidR="008E0598" w:rsidRPr="009921ED">
        <w:rPr>
          <w:rFonts w:ascii="Arial" w:hAnsi="Arial" w:cs="Arial"/>
          <w:lang w:val="en-GB"/>
        </w:rPr>
        <w:t> </w:t>
      </w:r>
      <w:r w:rsidRPr="009921ED">
        <w:rPr>
          <w:rFonts w:ascii="Arial" w:hAnsi="Arial" w:cs="Arial"/>
          <w:lang w:val="en-GB"/>
        </w:rPr>
        <w:t>Pa no change in desorption was observed and so this vacuum pressure range is recommended for realising and disseminating the redefinition.</w:t>
      </w:r>
    </w:p>
    <w:p w14:paraId="51EBC6E7" w14:textId="77777777" w:rsidR="003B0120" w:rsidRPr="009921ED" w:rsidRDefault="003B0120" w:rsidP="006B255F">
      <w:pPr>
        <w:pStyle w:val="Header"/>
        <w:numPr>
          <w:ilvl w:val="0"/>
          <w:numId w:val="6"/>
        </w:numPr>
        <w:tabs>
          <w:tab w:val="clear" w:pos="4536"/>
          <w:tab w:val="clear" w:pos="9072"/>
          <w:tab w:val="right" w:pos="284"/>
        </w:tabs>
        <w:spacing w:before="120"/>
        <w:jc w:val="both"/>
        <w:rPr>
          <w:rFonts w:ascii="Arial" w:hAnsi="Arial" w:cs="Arial"/>
          <w:lang w:val="en-GB"/>
        </w:rPr>
      </w:pPr>
      <w:r w:rsidRPr="009921ED">
        <w:rPr>
          <w:rFonts w:ascii="Arial" w:hAnsi="Arial" w:cs="Arial"/>
          <w:lang w:val="en-GB"/>
        </w:rPr>
        <w:t>The use of sorption artefacts (with different surface areas) is recommended</w:t>
      </w:r>
      <w:r w:rsidR="006B255F">
        <w:rPr>
          <w:rFonts w:ascii="Arial" w:hAnsi="Arial" w:cs="Arial"/>
          <w:lang w:val="en-GB"/>
        </w:rPr>
        <w:t xml:space="preserve"> </w:t>
      </w:r>
      <w:r w:rsidR="006B255F" w:rsidRPr="006B255F">
        <w:rPr>
          <w:rFonts w:ascii="Arial" w:hAnsi="Arial" w:cs="Arial"/>
          <w:lang w:val="en-GB"/>
        </w:rPr>
        <w:t>to determine the sorption effects on the mass standards in real time</w:t>
      </w:r>
      <w:r w:rsidRPr="009921ED">
        <w:rPr>
          <w:rFonts w:ascii="Arial" w:hAnsi="Arial" w:cs="Arial"/>
          <w:lang w:val="en-GB"/>
        </w:rPr>
        <w:t xml:space="preserve">. The artefacts are transferred along with primary mass standards of the same material, and provide an accurate measure of any sorption that occurs. </w:t>
      </w:r>
    </w:p>
    <w:p w14:paraId="5D3A65E8" w14:textId="77777777" w:rsidR="00870EAA" w:rsidRPr="009921ED" w:rsidRDefault="003B0120" w:rsidP="00370BF3">
      <w:pPr>
        <w:pStyle w:val="Header"/>
        <w:numPr>
          <w:ilvl w:val="0"/>
          <w:numId w:val="6"/>
        </w:numPr>
        <w:tabs>
          <w:tab w:val="clear" w:pos="4536"/>
          <w:tab w:val="clear" w:pos="9072"/>
          <w:tab w:val="right" w:pos="284"/>
        </w:tabs>
        <w:spacing w:before="120"/>
        <w:ind w:left="284"/>
        <w:jc w:val="both"/>
        <w:rPr>
          <w:rFonts w:ascii="Arial" w:hAnsi="Arial" w:cs="Arial"/>
          <w:lang w:val="en-GB"/>
        </w:rPr>
      </w:pPr>
      <w:r w:rsidRPr="009921ED">
        <w:rPr>
          <w:rFonts w:ascii="Arial" w:hAnsi="Arial" w:cs="Arial"/>
          <w:lang w:val="en-GB"/>
        </w:rPr>
        <w:t>A protocol for the transfer of weights under inert gas was evaluated for the first time by a comparison of stainless steel masses weighed in vacuum, carried out by seven NMIs. The masses were transported either under inert gas, using enclosures designed and manufactured in the project, or else conventionally in air according to current comparison protocols. The results showed no discernible advantage in transporting the weights in inert gas compared to in air, and interestingly, some of the air transported weights showed the best stability.</w:t>
      </w:r>
    </w:p>
    <w:p w14:paraId="246454E4" w14:textId="56F00935" w:rsidR="009921ED" w:rsidRPr="009921ED" w:rsidRDefault="004609BC" w:rsidP="004609BC">
      <w:pPr>
        <w:pStyle w:val="Header"/>
        <w:tabs>
          <w:tab w:val="clear" w:pos="4536"/>
          <w:tab w:val="clear" w:pos="9072"/>
        </w:tabs>
        <w:spacing w:before="180"/>
        <w:jc w:val="both"/>
        <w:rPr>
          <w:rFonts w:ascii="Arial" w:hAnsi="Arial" w:cs="Arial"/>
          <w:u w:val="single"/>
          <w:lang w:val="en-GB"/>
        </w:rPr>
      </w:pPr>
      <w:r>
        <w:rPr>
          <w:rFonts w:ascii="Arial" w:hAnsi="Arial" w:cs="Arial"/>
          <w:u w:val="single"/>
          <w:lang w:val="en-GB"/>
        </w:rPr>
        <w:t>3</w:t>
      </w:r>
      <w:r w:rsidR="009921ED" w:rsidRPr="009921ED">
        <w:rPr>
          <w:rFonts w:ascii="Arial" w:hAnsi="Arial" w:cs="Arial"/>
          <w:u w:val="single"/>
          <w:lang w:val="en-GB"/>
        </w:rPr>
        <w:t xml:space="preserve">. Develop and adapt surface analysis techniques e.g. X-Ray Photoelectron Spectroscopy, (XPS), </w:t>
      </w:r>
      <w:proofErr w:type="spellStart"/>
      <w:r w:rsidR="009921ED" w:rsidRPr="009921ED">
        <w:rPr>
          <w:rFonts w:ascii="Arial" w:hAnsi="Arial" w:cs="Arial"/>
          <w:u w:val="single"/>
          <w:lang w:val="en-GB"/>
        </w:rPr>
        <w:t>Ellipsometry</w:t>
      </w:r>
      <w:proofErr w:type="spellEnd"/>
      <w:r w:rsidR="009921ED" w:rsidRPr="009921ED">
        <w:rPr>
          <w:rFonts w:ascii="Arial" w:hAnsi="Arial" w:cs="Arial"/>
          <w:u w:val="single"/>
          <w:lang w:val="en-GB"/>
        </w:rPr>
        <w:t xml:space="preserve">, Contact Angle Spectrometry, (CAS) and </w:t>
      </w:r>
      <w:proofErr w:type="spellStart"/>
      <w:r w:rsidR="009921ED" w:rsidRPr="009921ED">
        <w:rPr>
          <w:rFonts w:ascii="Arial" w:hAnsi="Arial" w:cs="Arial"/>
          <w:u w:val="single"/>
          <w:lang w:val="en-GB"/>
        </w:rPr>
        <w:t>overlayer</w:t>
      </w:r>
      <w:proofErr w:type="spellEnd"/>
      <w:r w:rsidR="009921ED" w:rsidRPr="009921ED">
        <w:rPr>
          <w:rFonts w:ascii="Arial" w:hAnsi="Arial" w:cs="Arial"/>
          <w:u w:val="single"/>
          <w:lang w:val="en-GB"/>
        </w:rPr>
        <w:t xml:space="preserve"> models for the accretion of contamination on mass standards (including silicon spheres).</w:t>
      </w:r>
    </w:p>
    <w:p w14:paraId="38197FFA" w14:textId="77777777" w:rsidR="009921ED" w:rsidRPr="009921ED" w:rsidRDefault="009921ED" w:rsidP="009921ED">
      <w:pPr>
        <w:pStyle w:val="Header"/>
        <w:tabs>
          <w:tab w:val="clear" w:pos="4536"/>
          <w:tab w:val="clear" w:pos="9072"/>
        </w:tabs>
        <w:spacing w:before="120"/>
        <w:jc w:val="both"/>
        <w:rPr>
          <w:rFonts w:ascii="Arial" w:hAnsi="Arial" w:cs="Arial"/>
          <w:lang w:val="en-GB"/>
        </w:rPr>
      </w:pPr>
      <w:r w:rsidRPr="009921ED">
        <w:rPr>
          <w:rFonts w:ascii="Arial" w:hAnsi="Arial" w:cs="Arial"/>
          <w:lang w:val="en-GB"/>
        </w:rPr>
        <w:t xml:space="preserve">Complementary surface analysis techniques (X-ray photoelectron spectroscopy, X-ray reflectance, thermal desorption, spectral </w:t>
      </w:r>
      <w:proofErr w:type="spellStart"/>
      <w:r w:rsidRPr="009921ED">
        <w:rPr>
          <w:rFonts w:ascii="Arial" w:hAnsi="Arial" w:cs="Arial"/>
          <w:lang w:val="en-GB"/>
        </w:rPr>
        <w:t>ellipsometry</w:t>
      </w:r>
      <w:proofErr w:type="spellEnd"/>
      <w:r w:rsidRPr="009921ED">
        <w:rPr>
          <w:rFonts w:ascii="Arial" w:hAnsi="Arial" w:cs="Arial"/>
          <w:lang w:val="en-GB"/>
        </w:rPr>
        <w:t xml:space="preserve"> and atomic force microscopy) were successfully used to characterise the surfaces of samples and mass standards, to measure residual contamination from manufacturing, and to monitor surface contamination during cleaning and storage. An </w:t>
      </w:r>
      <w:proofErr w:type="spellStart"/>
      <w:r w:rsidRPr="009921ED">
        <w:rPr>
          <w:rFonts w:ascii="Arial" w:hAnsi="Arial" w:cs="Arial"/>
          <w:lang w:val="en-GB"/>
        </w:rPr>
        <w:t>ellipsometry</w:t>
      </w:r>
      <w:proofErr w:type="spellEnd"/>
      <w:r w:rsidRPr="009921ED">
        <w:rPr>
          <w:rFonts w:ascii="Arial" w:hAnsi="Arial" w:cs="Arial"/>
          <w:lang w:val="en-GB"/>
        </w:rPr>
        <w:t xml:space="preserve"> vacuum cell was also constructed to enable real time interrogation of surfaces under dynamic pressure conditions to allow the detailed modelling of surface desorption process for a range of substrates. Quartz crystal microbalance technology was also used to monitor the reversible sorption effects of transfer between air and vacuum and the short term recontamination of surfaces, stored in different media, after (non-contact) cleaning with UV/Ozone and plasm techniques. An extensive report is available detailing the use of these surface analysis techniques in particular to monitor the recontamination of cleaned surfaces under various storage conditions.</w:t>
      </w:r>
    </w:p>
    <w:p w14:paraId="454F68CB" w14:textId="519E2B37" w:rsidR="00870EAA" w:rsidRPr="009921ED" w:rsidRDefault="004609BC" w:rsidP="004609BC">
      <w:pPr>
        <w:pStyle w:val="Header"/>
        <w:keepNext/>
        <w:keepLines/>
        <w:tabs>
          <w:tab w:val="clear" w:pos="4536"/>
          <w:tab w:val="clear" w:pos="9072"/>
        </w:tabs>
        <w:spacing w:before="180"/>
        <w:jc w:val="both"/>
        <w:rPr>
          <w:rFonts w:ascii="Arial" w:hAnsi="Arial" w:cs="Arial"/>
          <w:u w:val="single"/>
          <w:lang w:val="en-GB"/>
        </w:rPr>
      </w:pPr>
      <w:r>
        <w:rPr>
          <w:rFonts w:ascii="Arial" w:hAnsi="Arial" w:cs="Arial"/>
          <w:u w:val="single"/>
          <w:lang w:val="en-GB"/>
        </w:rPr>
        <w:t>4</w:t>
      </w:r>
      <w:r w:rsidR="00847A24" w:rsidRPr="009921ED">
        <w:rPr>
          <w:rFonts w:ascii="Arial" w:hAnsi="Arial" w:cs="Arial"/>
          <w:u w:val="single"/>
          <w:lang w:val="en-GB"/>
        </w:rPr>
        <w:t>. Evaluate the mass stability of suitably stored mass artefacts and develop the metrological infrastructure for the (medium term) maintenance of the mass unit and its dissemination based on different realisations (via a pool of artefacts which may be held at a number of NMIs and key comparisons).</w:t>
      </w:r>
    </w:p>
    <w:p w14:paraId="12741ED2" w14:textId="3BECCB93" w:rsidR="0082415E" w:rsidRPr="009921ED" w:rsidRDefault="0082415E" w:rsidP="00370BF3">
      <w:pPr>
        <w:pStyle w:val="Header"/>
        <w:spacing w:before="120"/>
        <w:jc w:val="both"/>
        <w:rPr>
          <w:rFonts w:ascii="Arial" w:hAnsi="Arial" w:cs="Arial"/>
          <w:lang w:val="en-GB"/>
        </w:rPr>
      </w:pPr>
      <w:r w:rsidRPr="009921ED">
        <w:rPr>
          <w:rFonts w:ascii="Arial" w:hAnsi="Arial" w:cs="Arial"/>
          <w:lang w:val="en-GB"/>
        </w:rPr>
        <w:t xml:space="preserve">The IPK and its copies are currently stored in air, but storage in a vacuum or in an inert gas, such as nitrogen, </w:t>
      </w:r>
      <w:r w:rsidR="00AD3E70">
        <w:rPr>
          <w:rFonts w:ascii="Arial" w:hAnsi="Arial" w:cs="Arial"/>
          <w:lang w:val="en-GB"/>
        </w:rPr>
        <w:t>was investigated to determine whether it might</w:t>
      </w:r>
      <w:r w:rsidRPr="009921ED">
        <w:rPr>
          <w:rFonts w:ascii="Arial" w:hAnsi="Arial" w:cs="Arial"/>
          <w:lang w:val="en-GB"/>
        </w:rPr>
        <w:t xml:space="preserve"> improve the stability of physical </w:t>
      </w:r>
      <w:r w:rsidR="00AD3E70">
        <w:rPr>
          <w:rFonts w:ascii="Arial" w:hAnsi="Arial" w:cs="Arial"/>
          <w:lang w:val="en-GB"/>
        </w:rPr>
        <w:t xml:space="preserve">mass </w:t>
      </w:r>
      <w:r w:rsidRPr="009921ED">
        <w:rPr>
          <w:rFonts w:ascii="Arial" w:hAnsi="Arial" w:cs="Arial"/>
          <w:lang w:val="en-GB"/>
        </w:rPr>
        <w:t xml:space="preserve">standards. </w:t>
      </w:r>
    </w:p>
    <w:p w14:paraId="0BCF276C" w14:textId="0949A5DF" w:rsidR="00DE6E93" w:rsidRPr="009921ED" w:rsidRDefault="0082415E" w:rsidP="00370BF3">
      <w:pPr>
        <w:pStyle w:val="Header"/>
        <w:tabs>
          <w:tab w:val="clear" w:pos="4536"/>
          <w:tab w:val="clear" w:pos="9072"/>
        </w:tabs>
        <w:spacing w:before="120"/>
        <w:jc w:val="both"/>
        <w:rPr>
          <w:rFonts w:ascii="Arial" w:hAnsi="Arial" w:cs="Arial"/>
          <w:lang w:val="en-GB"/>
        </w:rPr>
      </w:pPr>
      <w:r w:rsidRPr="009921ED">
        <w:rPr>
          <w:rFonts w:ascii="Arial" w:hAnsi="Arial" w:cs="Arial"/>
          <w:lang w:val="en-GB"/>
        </w:rPr>
        <w:t xml:space="preserve">Storage in air, in vacuum and in nitrogen was assessed. Weighing and surface analysis by X-ray photoelectron spectroscopy were used to monitor the changes in the mass and the depth of the contamination </w:t>
      </w:r>
      <w:proofErr w:type="spellStart"/>
      <w:r w:rsidRPr="009921ED">
        <w:rPr>
          <w:rFonts w:ascii="Arial" w:hAnsi="Arial" w:cs="Arial"/>
          <w:lang w:val="en-GB"/>
        </w:rPr>
        <w:t>overlayer</w:t>
      </w:r>
      <w:proofErr w:type="spellEnd"/>
      <w:r w:rsidRPr="009921ED">
        <w:rPr>
          <w:rFonts w:ascii="Arial" w:hAnsi="Arial" w:cs="Arial"/>
          <w:lang w:val="en-GB"/>
        </w:rPr>
        <w:t xml:space="preserve">. After cleaning, nitrogen showed a slight advantage over air storage, with the </w:t>
      </w:r>
      <w:proofErr w:type="spellStart"/>
      <w:r w:rsidRPr="009921ED">
        <w:rPr>
          <w:rFonts w:ascii="Arial" w:hAnsi="Arial" w:cs="Arial"/>
          <w:lang w:val="en-GB"/>
        </w:rPr>
        <w:t>overlayer</w:t>
      </w:r>
      <w:proofErr w:type="spellEnd"/>
      <w:r w:rsidRPr="009921ED">
        <w:rPr>
          <w:rFonts w:ascii="Arial" w:hAnsi="Arial" w:cs="Arial"/>
          <w:lang w:val="en-GB"/>
        </w:rPr>
        <w:t xml:space="preserve"> taking longer to form. Vacuum storage showed the most rapid and least predicable accretion of the </w:t>
      </w:r>
      <w:proofErr w:type="spellStart"/>
      <w:r w:rsidRPr="009921ED">
        <w:rPr>
          <w:rFonts w:ascii="Arial" w:hAnsi="Arial" w:cs="Arial"/>
          <w:lang w:val="en-GB"/>
        </w:rPr>
        <w:t>overlayer</w:t>
      </w:r>
      <w:proofErr w:type="spellEnd"/>
      <w:r w:rsidRPr="009921ED">
        <w:rPr>
          <w:rFonts w:ascii="Arial" w:hAnsi="Arial" w:cs="Arial"/>
          <w:lang w:val="en-GB"/>
        </w:rPr>
        <w:t>. Therefore storage in nitrogen is recommended if mass standards are to be stored for long periods (at least 6 months), but storage in air is adequate for shorter periods as it provides improved ease of access to the standards.</w:t>
      </w:r>
    </w:p>
    <w:p w14:paraId="25281880" w14:textId="696D176D" w:rsidR="008D4CB5" w:rsidRPr="009921ED" w:rsidRDefault="008D4CB5" w:rsidP="004609BC">
      <w:pPr>
        <w:pStyle w:val="Header"/>
        <w:tabs>
          <w:tab w:val="clear" w:pos="4536"/>
          <w:tab w:val="clear" w:pos="9072"/>
        </w:tabs>
        <w:spacing w:before="180"/>
        <w:jc w:val="both"/>
        <w:rPr>
          <w:rFonts w:ascii="Arial" w:hAnsi="Arial" w:cs="Arial"/>
          <w:u w:val="single"/>
          <w:lang w:val="en-GB"/>
        </w:rPr>
      </w:pPr>
      <w:r w:rsidRPr="009921ED">
        <w:rPr>
          <w:rFonts w:ascii="Arial" w:hAnsi="Arial" w:cs="Arial"/>
          <w:u w:val="single"/>
          <w:lang w:val="en-GB"/>
        </w:rPr>
        <w:t>5. Develop and validate methods to allow the reproducible cleaning (to less than 5</w:t>
      </w:r>
      <w:r w:rsidR="008E0598" w:rsidRPr="009921ED">
        <w:rPr>
          <w:rFonts w:ascii="Arial" w:hAnsi="Arial" w:cs="Arial"/>
          <w:u w:val="single"/>
          <w:lang w:val="en-GB"/>
        </w:rPr>
        <w:t> </w:t>
      </w:r>
      <w:proofErr w:type="spellStart"/>
      <w:r w:rsidRPr="009921ED">
        <w:rPr>
          <w:rFonts w:ascii="Arial" w:hAnsi="Arial" w:cs="Arial"/>
          <w:u w:val="single"/>
          <w:lang w:val="en-GB"/>
        </w:rPr>
        <w:t>μg</w:t>
      </w:r>
      <w:proofErr w:type="spellEnd"/>
      <w:r w:rsidRPr="009921ED">
        <w:rPr>
          <w:rFonts w:ascii="Arial" w:hAnsi="Arial" w:cs="Arial"/>
          <w:u w:val="single"/>
          <w:lang w:val="en-GB"/>
        </w:rPr>
        <w:t>) of primary mass standards such as the use of UV activated ozone and gas plasma techniques.</w:t>
      </w:r>
    </w:p>
    <w:p w14:paraId="0E40BE2B" w14:textId="77777777" w:rsidR="00E1036C" w:rsidRPr="009921ED" w:rsidRDefault="00E1036C" w:rsidP="00370BF3">
      <w:pPr>
        <w:pStyle w:val="Header"/>
        <w:spacing w:before="120"/>
        <w:jc w:val="both"/>
        <w:rPr>
          <w:rFonts w:ascii="Arial" w:hAnsi="Arial" w:cs="Arial"/>
          <w:lang w:val="en-GB"/>
        </w:rPr>
      </w:pPr>
      <w:r w:rsidRPr="009921ED">
        <w:rPr>
          <w:rFonts w:ascii="Arial" w:hAnsi="Arial" w:cs="Arial"/>
          <w:lang w:val="en-GB"/>
        </w:rPr>
        <w:t xml:space="preserve">The accretion of contaminants on the surface of mass standards over time is a key factor affecting their stability, and it is necessary to periodically remove the contaminants by cleaning. </w:t>
      </w:r>
    </w:p>
    <w:p w14:paraId="64CC3F07" w14:textId="1928B260" w:rsidR="00E1036C" w:rsidRPr="009921ED" w:rsidRDefault="00E1036C" w:rsidP="00370BF3">
      <w:pPr>
        <w:pStyle w:val="Header"/>
        <w:spacing w:before="120"/>
        <w:jc w:val="both"/>
        <w:rPr>
          <w:rFonts w:ascii="Arial" w:hAnsi="Arial" w:cs="Arial"/>
          <w:lang w:val="en-GB"/>
        </w:rPr>
      </w:pPr>
      <w:r w:rsidRPr="009921ED">
        <w:rPr>
          <w:rFonts w:ascii="Arial" w:hAnsi="Arial" w:cs="Arial"/>
          <w:lang w:val="en-GB"/>
        </w:rPr>
        <w:t xml:space="preserve">The efficacy of current contact cleaning methods depends on and varies with user skill. </w:t>
      </w:r>
      <w:r w:rsidR="00AD3E70">
        <w:rPr>
          <w:rFonts w:ascii="Arial" w:hAnsi="Arial" w:cs="Arial"/>
          <w:lang w:val="en-GB"/>
        </w:rPr>
        <w:t>T</w:t>
      </w:r>
      <w:r w:rsidRPr="009921ED">
        <w:rPr>
          <w:rFonts w:ascii="Arial" w:hAnsi="Arial" w:cs="Arial"/>
          <w:lang w:val="en-GB"/>
        </w:rPr>
        <w:t>he project developed and evaluated alternative non-contact cleaning techniques using both UV-activated ozone and low-pressure oxygen and hydrogen plasma. These methods were implemented and trialled by project partner institutes.</w:t>
      </w:r>
    </w:p>
    <w:p w14:paraId="0A9ACD5B" w14:textId="38526BDD" w:rsidR="00E1036C" w:rsidRPr="009921ED" w:rsidRDefault="00E1036C" w:rsidP="00370BF3">
      <w:pPr>
        <w:pStyle w:val="Header"/>
        <w:spacing w:before="120"/>
        <w:jc w:val="both"/>
        <w:rPr>
          <w:rFonts w:ascii="Arial" w:hAnsi="Arial" w:cs="Arial"/>
          <w:lang w:val="en-GB"/>
        </w:rPr>
      </w:pPr>
      <w:r w:rsidRPr="009921ED">
        <w:rPr>
          <w:rFonts w:ascii="Arial" w:hAnsi="Arial" w:cs="Arial"/>
          <w:lang w:val="en-GB"/>
        </w:rPr>
        <w:t xml:space="preserve">Results </w:t>
      </w:r>
      <w:r w:rsidR="00AD3E70">
        <w:rPr>
          <w:rFonts w:ascii="Arial" w:hAnsi="Arial" w:cs="Arial"/>
          <w:lang w:val="en-GB"/>
        </w:rPr>
        <w:t xml:space="preserve">from the new cleaning techniques </w:t>
      </w:r>
      <w:r w:rsidRPr="009921ED">
        <w:rPr>
          <w:rFonts w:ascii="Arial" w:hAnsi="Arial" w:cs="Arial"/>
          <w:lang w:val="en-GB"/>
        </w:rPr>
        <w:t xml:space="preserve">revealed significant differences between institutes, highlighting the necessity for careful implementation of the apparatus and procedures. When used at the Swiss NMI (METAS) </w:t>
      </w:r>
      <w:r w:rsidRPr="009921ED">
        <w:rPr>
          <w:rFonts w:ascii="Arial" w:hAnsi="Arial" w:cs="Arial"/>
          <w:lang w:val="en-GB"/>
        </w:rPr>
        <w:lastRenderedPageBreak/>
        <w:t xml:space="preserve">and UK NMI (NPL) the plasma and UV/ozone techniques respectively have been shown to give very repeatable and effective results. The results from the participants also confirmed the variability of the current manual cleaning techniques. Further research in this area is recommended. </w:t>
      </w:r>
    </w:p>
    <w:p w14:paraId="6FC4DF6B" w14:textId="77777777" w:rsidR="008D4CB5" w:rsidRPr="009921ED" w:rsidRDefault="008D4CB5" w:rsidP="004609BC">
      <w:pPr>
        <w:pStyle w:val="Header"/>
        <w:tabs>
          <w:tab w:val="clear" w:pos="4536"/>
          <w:tab w:val="clear" w:pos="9072"/>
        </w:tabs>
        <w:spacing w:before="180"/>
        <w:jc w:val="both"/>
        <w:rPr>
          <w:rFonts w:ascii="Arial" w:hAnsi="Arial" w:cs="Arial"/>
          <w:u w:val="single"/>
          <w:lang w:val="en-GB"/>
        </w:rPr>
      </w:pPr>
      <w:r w:rsidRPr="009921ED">
        <w:rPr>
          <w:rFonts w:ascii="Arial" w:hAnsi="Arial" w:cs="Arial"/>
          <w:u w:val="single"/>
          <w:lang w:val="en-GB"/>
        </w:rPr>
        <w:t xml:space="preserve">6. Identify and evaluate the uncertainty components inherent in the </w:t>
      </w:r>
      <w:proofErr w:type="spellStart"/>
      <w:r w:rsidRPr="009921ED">
        <w:rPr>
          <w:rFonts w:ascii="Arial" w:hAnsi="Arial" w:cs="Arial"/>
          <w:i/>
          <w:u w:val="single"/>
          <w:lang w:val="en-GB"/>
        </w:rPr>
        <w:t>mise-en-pratique</w:t>
      </w:r>
      <w:proofErr w:type="spellEnd"/>
      <w:r w:rsidRPr="009921ED">
        <w:rPr>
          <w:rFonts w:ascii="Arial" w:hAnsi="Arial" w:cs="Arial"/>
          <w:u w:val="single"/>
          <w:lang w:val="en-GB"/>
        </w:rPr>
        <w:t xml:space="preserve"> and their propagation through the dissemination chain for the kilogram and its multiples and sub-multiples.</w:t>
      </w:r>
    </w:p>
    <w:p w14:paraId="6EBBF106" w14:textId="77777777" w:rsidR="008D4CB5" w:rsidRPr="009921ED" w:rsidRDefault="008D4CB5" w:rsidP="00370BF3">
      <w:pPr>
        <w:pStyle w:val="Header"/>
        <w:tabs>
          <w:tab w:val="clear" w:pos="4536"/>
          <w:tab w:val="clear" w:pos="9072"/>
        </w:tabs>
        <w:spacing w:before="120"/>
        <w:jc w:val="both"/>
        <w:rPr>
          <w:rFonts w:ascii="Arial" w:hAnsi="Arial" w:cs="Arial"/>
          <w:lang w:val="en-GB"/>
        </w:rPr>
      </w:pPr>
      <w:r w:rsidRPr="009921ED">
        <w:rPr>
          <w:rFonts w:ascii="Arial" w:hAnsi="Arial" w:cs="Arial"/>
          <w:lang w:val="en-GB"/>
        </w:rPr>
        <w:t>Rigorous uncertainty analysis has been carried out on the processes that will be involved in the dissemination of the redefined kilogram, most notably the additional vacuum to air transfer stage. The way in which surface sorption corrections are measured and applied to this stage has been evaluated and guidance has been published on issues affecting the calculation of the associated uncertainty.</w:t>
      </w:r>
    </w:p>
    <w:p w14:paraId="3B1A5569" w14:textId="77777777" w:rsidR="00BA094A" w:rsidRPr="009921ED" w:rsidRDefault="00BA094A" w:rsidP="004609BC">
      <w:pPr>
        <w:pStyle w:val="Header"/>
        <w:tabs>
          <w:tab w:val="clear" w:pos="4536"/>
          <w:tab w:val="clear" w:pos="9072"/>
        </w:tabs>
        <w:spacing w:before="240"/>
        <w:rPr>
          <w:rFonts w:ascii="Arial" w:hAnsi="Arial" w:cs="Arial"/>
          <w:b/>
          <w:lang w:val="en-GB"/>
        </w:rPr>
      </w:pPr>
      <w:r w:rsidRPr="009921ED">
        <w:rPr>
          <w:rFonts w:ascii="Arial" w:hAnsi="Arial" w:cs="Arial"/>
          <w:b/>
          <w:lang w:val="en-GB"/>
        </w:rPr>
        <w:t>Actual and potential impact</w:t>
      </w:r>
    </w:p>
    <w:p w14:paraId="7C4B7C13" w14:textId="77777777" w:rsidR="00982A7D" w:rsidRPr="009921ED" w:rsidRDefault="00982A7D" w:rsidP="00370BF3">
      <w:pPr>
        <w:pStyle w:val="Header"/>
        <w:spacing w:before="120"/>
        <w:jc w:val="both"/>
        <w:rPr>
          <w:rFonts w:ascii="Arial" w:hAnsi="Arial" w:cs="Arial"/>
          <w:u w:val="single"/>
          <w:lang w:val="en-GB"/>
        </w:rPr>
      </w:pPr>
      <w:r w:rsidRPr="009921ED">
        <w:rPr>
          <w:rFonts w:ascii="Arial" w:hAnsi="Arial" w:cs="Arial"/>
          <w:u w:val="single"/>
          <w:lang w:val="en-GB"/>
        </w:rPr>
        <w:t>Dissemination of results</w:t>
      </w:r>
    </w:p>
    <w:p w14:paraId="76E3EA6C" w14:textId="77777777" w:rsidR="00170FD3" w:rsidRPr="009921ED" w:rsidRDefault="00170FD3" w:rsidP="00370BF3">
      <w:pPr>
        <w:pStyle w:val="Header"/>
        <w:spacing w:before="120"/>
        <w:jc w:val="both"/>
        <w:rPr>
          <w:rFonts w:ascii="Arial" w:hAnsi="Arial" w:cs="Arial"/>
          <w:lang w:val="en-GB"/>
        </w:rPr>
      </w:pPr>
      <w:r w:rsidRPr="009921ED">
        <w:rPr>
          <w:rFonts w:ascii="Arial" w:hAnsi="Arial" w:cs="Arial"/>
          <w:lang w:val="en-GB"/>
        </w:rPr>
        <w:t xml:space="preserve">Project results and recommendations were shared with stakeholders both directly and via a workshop held in Sarajevo in 2015. The workshop was attended by over 60 participants from European NMIs, academia and industry, including major weight and mass balance manufacturers, such as </w:t>
      </w:r>
      <w:proofErr w:type="spellStart"/>
      <w:r w:rsidRPr="009921ED">
        <w:rPr>
          <w:rFonts w:ascii="Arial" w:hAnsi="Arial" w:cs="Arial"/>
          <w:lang w:val="en-GB"/>
        </w:rPr>
        <w:t>Mettler</w:t>
      </w:r>
      <w:proofErr w:type="spellEnd"/>
      <w:r w:rsidRPr="009921ED">
        <w:rPr>
          <w:rFonts w:ascii="Arial" w:hAnsi="Arial" w:cs="Arial"/>
          <w:lang w:val="en-GB"/>
        </w:rPr>
        <w:t xml:space="preserve"> Toledo, Sartorius, and </w:t>
      </w:r>
      <w:proofErr w:type="spellStart"/>
      <w:r w:rsidRPr="009921ED">
        <w:rPr>
          <w:rFonts w:ascii="Arial" w:hAnsi="Arial" w:cs="Arial"/>
          <w:lang w:val="en-GB"/>
        </w:rPr>
        <w:t>Häfner</w:t>
      </w:r>
      <w:proofErr w:type="spellEnd"/>
      <w:r w:rsidRPr="009921ED">
        <w:rPr>
          <w:rFonts w:ascii="Arial" w:hAnsi="Arial" w:cs="Arial"/>
          <w:lang w:val="en-GB"/>
        </w:rPr>
        <w:t xml:space="preserve">. In particular, advice was given to weight manufacturers on the suitability of new materials for next generation mass standards, to balance manufacturers on transfer and storage apparatus, and to the BIPM on weight storage and transfer for their ensemble of mass standards, and for a pilot study comparing primary realisation experiments. Results have also informed the BIPM’s development of the written </w:t>
      </w:r>
      <w:proofErr w:type="spellStart"/>
      <w:r w:rsidRPr="009921ED">
        <w:rPr>
          <w:rFonts w:ascii="Arial" w:hAnsi="Arial" w:cs="Arial"/>
          <w:i/>
          <w:lang w:val="en-GB"/>
        </w:rPr>
        <w:t>mise</w:t>
      </w:r>
      <w:proofErr w:type="spellEnd"/>
      <w:r w:rsidRPr="009921ED">
        <w:rPr>
          <w:rFonts w:ascii="Arial" w:hAnsi="Arial" w:cs="Arial"/>
          <w:i/>
          <w:lang w:val="en-GB"/>
        </w:rPr>
        <w:t xml:space="preserve"> </w:t>
      </w:r>
      <w:proofErr w:type="spellStart"/>
      <w:r w:rsidRPr="009921ED">
        <w:rPr>
          <w:rFonts w:ascii="Arial" w:hAnsi="Arial" w:cs="Arial"/>
          <w:i/>
          <w:lang w:val="en-GB"/>
        </w:rPr>
        <w:t>en</w:t>
      </w:r>
      <w:proofErr w:type="spellEnd"/>
      <w:r w:rsidRPr="009921ED">
        <w:rPr>
          <w:rFonts w:ascii="Arial" w:hAnsi="Arial" w:cs="Arial"/>
          <w:i/>
          <w:lang w:val="en-GB"/>
        </w:rPr>
        <w:t xml:space="preserve"> </w:t>
      </w:r>
      <w:proofErr w:type="spellStart"/>
      <w:r w:rsidRPr="009921ED">
        <w:rPr>
          <w:rFonts w:ascii="Arial" w:hAnsi="Arial" w:cs="Arial"/>
          <w:i/>
          <w:lang w:val="en-GB"/>
        </w:rPr>
        <w:t>pratique</w:t>
      </w:r>
      <w:proofErr w:type="spellEnd"/>
      <w:r w:rsidRPr="009921ED">
        <w:rPr>
          <w:rFonts w:ascii="Arial" w:hAnsi="Arial" w:cs="Arial"/>
          <w:lang w:val="en-GB"/>
        </w:rPr>
        <w:t xml:space="preserve"> for the redefined kilogram, the instructions that will allow the redefinition to be realised in practice in NMIs. </w:t>
      </w:r>
    </w:p>
    <w:p w14:paraId="20A52573" w14:textId="3297ABD4" w:rsidR="00982A7D" w:rsidRPr="009921ED" w:rsidRDefault="00170FD3" w:rsidP="00370BF3">
      <w:pPr>
        <w:pStyle w:val="Header"/>
        <w:spacing w:before="120"/>
        <w:jc w:val="both"/>
        <w:rPr>
          <w:rFonts w:ascii="Arial" w:hAnsi="Arial" w:cs="Arial"/>
          <w:lang w:val="en-GB"/>
        </w:rPr>
      </w:pPr>
      <w:r w:rsidRPr="009921ED">
        <w:rPr>
          <w:rFonts w:ascii="Arial" w:hAnsi="Arial" w:cs="Arial"/>
          <w:lang w:val="en-GB"/>
        </w:rPr>
        <w:t xml:space="preserve">20 peer reviewed papers have already been published, together with </w:t>
      </w:r>
      <w:r w:rsidR="00E55056">
        <w:rPr>
          <w:rFonts w:ascii="Arial" w:hAnsi="Arial" w:cs="Arial"/>
          <w:lang w:val="en-GB"/>
        </w:rPr>
        <w:t>4</w:t>
      </w:r>
      <w:r w:rsidR="00E55056" w:rsidRPr="009921ED">
        <w:rPr>
          <w:rFonts w:ascii="Arial" w:hAnsi="Arial" w:cs="Arial"/>
          <w:lang w:val="en-GB"/>
        </w:rPr>
        <w:t xml:space="preserve"> </w:t>
      </w:r>
      <w:r w:rsidRPr="009921ED">
        <w:rPr>
          <w:rFonts w:ascii="Arial" w:hAnsi="Arial" w:cs="Arial"/>
          <w:lang w:val="en-GB"/>
        </w:rPr>
        <w:t xml:space="preserve">articles in trade journals or popular media, and a further </w:t>
      </w:r>
      <w:r w:rsidR="00E55056">
        <w:rPr>
          <w:rFonts w:ascii="Arial" w:hAnsi="Arial" w:cs="Arial"/>
          <w:lang w:val="en-GB"/>
        </w:rPr>
        <w:t>3</w:t>
      </w:r>
      <w:r w:rsidR="00E55056" w:rsidRPr="009921ED">
        <w:rPr>
          <w:rFonts w:ascii="Arial" w:hAnsi="Arial" w:cs="Arial"/>
          <w:lang w:val="en-GB"/>
        </w:rPr>
        <w:t xml:space="preserve"> </w:t>
      </w:r>
      <w:r w:rsidRPr="009921ED">
        <w:rPr>
          <w:rFonts w:ascii="Arial" w:hAnsi="Arial" w:cs="Arial"/>
          <w:lang w:val="en-GB"/>
        </w:rPr>
        <w:t>articles published on external websites. 11 presentations have been given at key international conferences and a further 20 presentations at external seminars and workshops. Presentations at two EURAMET CCM meetings have shared the project’s results with non-European NMIs, and have made them aware of the likely impact on the kilogram redefinition. The paper “Preparations for the Forthcoming Redefinition of the Kilogram” was awarded the Worshipful Company of Scientific Instrument Makers’ Prize for the best paper published by the Institute in 2014 on the development or application of scientific instrumentation. 2 good practice guides on weighing in vacuum and the storage of primary mass standards have been published, summarising the output of the project for end users in the NMI mass community, and for weight and balance manufacturers. Additionally a Guide to the impact of the redefinition of the kilogram for end users has been made available on the project website.</w:t>
      </w:r>
    </w:p>
    <w:p w14:paraId="7A9A7C20" w14:textId="77777777" w:rsidR="00CE33E9" w:rsidRPr="009921ED" w:rsidRDefault="00CE33E9" w:rsidP="00370BF3">
      <w:pPr>
        <w:pStyle w:val="Header"/>
        <w:spacing w:before="120"/>
        <w:jc w:val="both"/>
        <w:rPr>
          <w:rFonts w:ascii="Arial" w:hAnsi="Arial" w:cs="Arial"/>
          <w:u w:val="single"/>
          <w:lang w:val="en-GB"/>
        </w:rPr>
      </w:pPr>
      <w:r w:rsidRPr="009921ED">
        <w:rPr>
          <w:rFonts w:ascii="Arial" w:hAnsi="Arial" w:cs="Arial"/>
          <w:u w:val="single"/>
          <w:lang w:val="en-GB"/>
        </w:rPr>
        <w:t>Impact on the measurement science, scientific and industrial communities</w:t>
      </w:r>
    </w:p>
    <w:p w14:paraId="1398BF2E" w14:textId="77777777" w:rsidR="00B93E8F" w:rsidRPr="009921ED" w:rsidRDefault="00B93E8F" w:rsidP="00370BF3">
      <w:pPr>
        <w:pStyle w:val="Default"/>
        <w:spacing w:before="120"/>
        <w:jc w:val="both"/>
        <w:rPr>
          <w:sz w:val="20"/>
          <w:szCs w:val="20"/>
          <w:lang w:val="en-GB"/>
        </w:rPr>
      </w:pPr>
      <w:r w:rsidRPr="009921ED">
        <w:rPr>
          <w:color w:val="auto"/>
          <w:sz w:val="20"/>
          <w:szCs w:val="20"/>
          <w:lang w:val="en-GB" w:eastAsia="de-DE"/>
        </w:rPr>
        <w:t>Next generation mass standards have been developed, with high-quality surfaces, low magnetic susceptibility, and good stability, suitable for dissemination of the redefined kilogram. Poly</w:t>
      </w:r>
      <w:r w:rsidRPr="009921ED">
        <w:rPr>
          <w:sz w:val="20"/>
          <w:szCs w:val="20"/>
          <w:lang w:val="en-GB"/>
        </w:rPr>
        <w:noBreakHyphen/>
        <w:t xml:space="preserve">crystalline tungsten mass standards of 100 g, 500 g and 1 kg have been produced by the weight manufacturer </w:t>
      </w:r>
      <w:proofErr w:type="spellStart"/>
      <w:r w:rsidRPr="009921ED">
        <w:rPr>
          <w:sz w:val="20"/>
          <w:szCs w:val="20"/>
          <w:lang w:val="en-GB"/>
        </w:rPr>
        <w:t>Häfner</w:t>
      </w:r>
      <w:proofErr w:type="spellEnd"/>
      <w:r w:rsidRPr="009921ED">
        <w:rPr>
          <w:sz w:val="20"/>
          <w:szCs w:val="20"/>
          <w:lang w:val="en-GB"/>
        </w:rPr>
        <w:t xml:space="preserve">, and by the UK’s National Physical Laboratory and the National Research Council of Canada, and have already been provided to the BIPM for use in their Kibble balance experiments. The French NMI, LNE, have produced pure iridium mass standards which will be used in the future dissemination of mass in France. Tungsten has been recommended as a suitable material for mass standards and is likely to be used more widely in the future. </w:t>
      </w:r>
    </w:p>
    <w:p w14:paraId="65EAFC62" w14:textId="77777777" w:rsidR="00B93E8F" w:rsidRPr="009921ED" w:rsidRDefault="00B93E8F" w:rsidP="00370BF3">
      <w:pPr>
        <w:pStyle w:val="Default"/>
        <w:spacing w:before="120"/>
        <w:jc w:val="both"/>
        <w:rPr>
          <w:color w:val="auto"/>
          <w:sz w:val="20"/>
          <w:szCs w:val="20"/>
          <w:lang w:val="en-GB" w:eastAsia="de-DE"/>
        </w:rPr>
      </w:pPr>
      <w:r w:rsidRPr="009921ED">
        <w:rPr>
          <w:color w:val="auto"/>
          <w:sz w:val="20"/>
          <w:szCs w:val="20"/>
          <w:lang w:val="en-GB" w:eastAsia="de-DE"/>
        </w:rPr>
        <w:t xml:space="preserve">The recommendations for an optimum operating pressure range for Kibble balances and vacuum mass standards, and the optimised protocols for the transfer of standards from vacuum to air, will improve repeatability and minimise uncertainties in the dissemination of the kilogram. The protocol for transfer of weights under inert gas and the first comparison of ‘weighing in vacuum’ can be used as the basis for future ‘mass in vacuum’ comparisons such as the pilot study being organised by the BIPM for the comparison of primary realisation experiments. The universally compatible mass storage and transfer enclosures and protocols developed in the project have allowed comparisons to be undertaken with mass standards transported under inert gas, and will improve and add flexibility to the design of the next generation of Kibble balances and vacuum mass comparators. The report on vacuum mass comparators (and associated equipment) currently in use by NMIs and the design of the enclosures has </w:t>
      </w:r>
      <w:r w:rsidRPr="009921ED">
        <w:rPr>
          <w:sz w:val="20"/>
          <w:szCs w:val="20"/>
          <w:lang w:val="en-GB"/>
        </w:rPr>
        <w:t>already been used</w:t>
      </w:r>
      <w:r w:rsidRPr="009921ED">
        <w:rPr>
          <w:color w:val="auto"/>
          <w:sz w:val="20"/>
          <w:szCs w:val="20"/>
          <w:lang w:val="en-GB" w:eastAsia="de-DE"/>
        </w:rPr>
        <w:t xml:space="preserve"> by a major balance manufacturer </w:t>
      </w:r>
      <w:proofErr w:type="spellStart"/>
      <w:r w:rsidRPr="009921ED">
        <w:rPr>
          <w:sz w:val="20"/>
          <w:szCs w:val="20"/>
          <w:lang w:val="en-GB"/>
        </w:rPr>
        <w:t>Mettler</w:t>
      </w:r>
      <w:proofErr w:type="spellEnd"/>
      <w:r w:rsidRPr="009921ED">
        <w:rPr>
          <w:sz w:val="20"/>
          <w:szCs w:val="20"/>
          <w:lang w:val="en-GB"/>
        </w:rPr>
        <w:noBreakHyphen/>
        <w:t>Toledo to improve their design of equipment for the storage and transport of masses in vacuum</w:t>
      </w:r>
      <w:r w:rsidRPr="009921ED">
        <w:rPr>
          <w:color w:val="auto"/>
          <w:sz w:val="20"/>
          <w:szCs w:val="20"/>
          <w:lang w:val="en-GB" w:eastAsia="de-DE"/>
        </w:rPr>
        <w:t>. Recommendations on weighing in vacuum are now available in a Good Practice Guide.</w:t>
      </w:r>
    </w:p>
    <w:p w14:paraId="02E1300B" w14:textId="77777777" w:rsidR="00B93E8F" w:rsidRPr="009921ED" w:rsidRDefault="00B93E8F" w:rsidP="00370BF3">
      <w:pPr>
        <w:pStyle w:val="Default"/>
        <w:spacing w:before="120"/>
        <w:jc w:val="both"/>
        <w:rPr>
          <w:color w:val="auto"/>
          <w:sz w:val="20"/>
          <w:szCs w:val="20"/>
          <w:lang w:val="en-GB" w:eastAsia="de-DE"/>
        </w:rPr>
      </w:pPr>
      <w:r w:rsidRPr="009921ED">
        <w:rPr>
          <w:color w:val="auto"/>
          <w:sz w:val="20"/>
          <w:szCs w:val="20"/>
          <w:lang w:val="en-GB" w:eastAsia="de-DE"/>
        </w:rPr>
        <w:lastRenderedPageBreak/>
        <w:t xml:space="preserve">The use of a range of complementary techniques for characterising the surfaces of mass standards, and for determining the evolution of contaminant </w:t>
      </w:r>
      <w:proofErr w:type="spellStart"/>
      <w:r w:rsidRPr="009921ED">
        <w:rPr>
          <w:color w:val="auto"/>
          <w:sz w:val="20"/>
          <w:szCs w:val="20"/>
          <w:lang w:val="en-GB" w:eastAsia="de-DE"/>
        </w:rPr>
        <w:t>overlayers</w:t>
      </w:r>
      <w:proofErr w:type="spellEnd"/>
      <w:r w:rsidRPr="009921ED">
        <w:rPr>
          <w:color w:val="auto"/>
          <w:sz w:val="20"/>
          <w:szCs w:val="20"/>
          <w:lang w:val="en-GB" w:eastAsia="de-DE"/>
        </w:rPr>
        <w:t xml:space="preserve">, can be used in the future to predict drift in the mass of standards without the need for direct weighing. Such measurements could be used, for example, to corroborate unexpected changes in the values of primary mass standards which will be beneficial in the future maintenance and dissemination of the mass scale (the importance of this development is demonstrated by the recent issues with the maintenance of the current mass scale and the significant changes in the scale seen at last year’s </w:t>
      </w:r>
      <w:r w:rsidRPr="009921ED">
        <w:rPr>
          <w:i/>
          <w:color w:val="auto"/>
          <w:sz w:val="20"/>
          <w:szCs w:val="20"/>
          <w:lang w:val="en-GB" w:eastAsia="de-DE"/>
        </w:rPr>
        <w:t>Extraordinary Calibrations</w:t>
      </w:r>
      <w:r w:rsidRPr="009921ED">
        <w:rPr>
          <w:color w:val="auto"/>
          <w:sz w:val="20"/>
          <w:szCs w:val="20"/>
          <w:lang w:val="en-GB" w:eastAsia="de-DE"/>
        </w:rPr>
        <w:t xml:space="preserve"> using the International Prototype Kilogram undertaken at the BIPM). </w:t>
      </w:r>
    </w:p>
    <w:p w14:paraId="13FCD3D1" w14:textId="77777777" w:rsidR="00B93E8F" w:rsidRPr="009921ED" w:rsidRDefault="00B93E8F" w:rsidP="00370BF3">
      <w:pPr>
        <w:pStyle w:val="Default"/>
        <w:spacing w:before="120"/>
        <w:jc w:val="both"/>
        <w:rPr>
          <w:color w:val="auto"/>
          <w:sz w:val="20"/>
          <w:szCs w:val="20"/>
          <w:lang w:val="en-GB" w:eastAsia="de-DE"/>
        </w:rPr>
      </w:pPr>
      <w:r w:rsidRPr="009921ED">
        <w:rPr>
          <w:color w:val="auto"/>
          <w:sz w:val="20"/>
          <w:szCs w:val="20"/>
          <w:lang w:val="en-GB" w:eastAsia="de-DE"/>
        </w:rPr>
        <w:t>Real</w:t>
      </w:r>
      <w:r w:rsidRPr="009921ED">
        <w:rPr>
          <w:color w:val="auto"/>
          <w:sz w:val="20"/>
          <w:szCs w:val="20"/>
          <w:lang w:val="en-GB" w:eastAsia="de-DE"/>
        </w:rPr>
        <w:noBreakHyphen/>
        <w:t xml:space="preserve">time surface sorption measurements under dynamic pressure conditions are now possible using a specially </w:t>
      </w:r>
      <w:r w:rsidR="00664851">
        <w:rPr>
          <w:color w:val="auto"/>
          <w:sz w:val="20"/>
          <w:szCs w:val="20"/>
          <w:lang w:val="en-GB" w:eastAsia="de-DE"/>
        </w:rPr>
        <w:t xml:space="preserve">developed </w:t>
      </w:r>
      <w:r w:rsidRPr="009921ED">
        <w:rPr>
          <w:color w:val="auto"/>
          <w:sz w:val="20"/>
          <w:szCs w:val="20"/>
          <w:lang w:val="en-GB" w:eastAsia="de-DE"/>
        </w:rPr>
        <w:t xml:space="preserve">density </w:t>
      </w:r>
      <w:proofErr w:type="spellStart"/>
      <w:r w:rsidRPr="009921ED">
        <w:rPr>
          <w:color w:val="auto"/>
          <w:sz w:val="20"/>
          <w:szCs w:val="20"/>
          <w:lang w:val="en-GB" w:eastAsia="de-DE"/>
        </w:rPr>
        <w:t>ellipsometry</w:t>
      </w:r>
      <w:proofErr w:type="spellEnd"/>
      <w:r w:rsidRPr="009921ED">
        <w:rPr>
          <w:color w:val="auto"/>
          <w:sz w:val="20"/>
          <w:szCs w:val="20"/>
          <w:lang w:val="en-GB" w:eastAsia="de-DE"/>
        </w:rPr>
        <w:t xml:space="preserve"> cell and using quartz crystal micro-balance (QCM) technology. The QCM was also used to evaluate the recontamination of mass standards, stored in different media after cleaning. These measurements have provided further insight into the mechanisms which cause changes in the values of mass standards and enabled recommendations to be made on transfer and storage processes. </w:t>
      </w:r>
    </w:p>
    <w:p w14:paraId="6556A6C8" w14:textId="5FB2C72E" w:rsidR="00B93E8F" w:rsidRPr="009921ED" w:rsidRDefault="00B93E8F" w:rsidP="00370BF3">
      <w:pPr>
        <w:pStyle w:val="Default"/>
        <w:spacing w:before="120"/>
        <w:jc w:val="both"/>
        <w:rPr>
          <w:color w:val="auto"/>
          <w:sz w:val="20"/>
          <w:szCs w:val="20"/>
          <w:lang w:val="en-GB" w:eastAsia="de-DE"/>
        </w:rPr>
      </w:pPr>
      <w:r w:rsidRPr="009921ED">
        <w:rPr>
          <w:color w:val="auto"/>
          <w:sz w:val="20"/>
          <w:szCs w:val="20"/>
          <w:lang w:val="en-GB" w:eastAsia="de-DE"/>
        </w:rPr>
        <w:t xml:space="preserve">Apparatus to implement new non-contact cleaning techniques has been developed </w:t>
      </w:r>
      <w:r w:rsidR="00664851">
        <w:rPr>
          <w:color w:val="auto"/>
          <w:sz w:val="20"/>
          <w:szCs w:val="20"/>
          <w:lang w:val="en-GB" w:eastAsia="de-DE"/>
        </w:rPr>
        <w:t>by</w:t>
      </w:r>
      <w:r w:rsidR="00664851" w:rsidRPr="009921ED">
        <w:rPr>
          <w:color w:val="auto"/>
          <w:sz w:val="20"/>
          <w:szCs w:val="20"/>
          <w:lang w:val="en-GB" w:eastAsia="de-DE"/>
        </w:rPr>
        <w:t xml:space="preserve"> </w:t>
      </w:r>
      <w:r w:rsidRPr="009921ED">
        <w:rPr>
          <w:color w:val="auto"/>
          <w:sz w:val="20"/>
          <w:szCs w:val="20"/>
          <w:lang w:val="en-GB" w:eastAsia="de-DE"/>
        </w:rPr>
        <w:t xml:space="preserve">a number of </w:t>
      </w:r>
      <w:r w:rsidR="00664851">
        <w:rPr>
          <w:color w:val="auto"/>
          <w:sz w:val="20"/>
          <w:szCs w:val="20"/>
          <w:lang w:val="en-GB" w:eastAsia="de-DE"/>
        </w:rPr>
        <w:t xml:space="preserve">project </w:t>
      </w:r>
      <w:r w:rsidRPr="009921ED">
        <w:rPr>
          <w:color w:val="auto"/>
          <w:sz w:val="20"/>
          <w:szCs w:val="20"/>
          <w:lang w:val="en-GB" w:eastAsia="de-DE"/>
        </w:rPr>
        <w:t xml:space="preserve">partners. The manner in which these cleaning methods are implemented </w:t>
      </w:r>
      <w:r w:rsidR="00664851">
        <w:rPr>
          <w:color w:val="auto"/>
          <w:sz w:val="20"/>
          <w:szCs w:val="20"/>
          <w:lang w:val="en-GB" w:eastAsia="de-DE"/>
        </w:rPr>
        <w:t>a</w:t>
      </w:r>
      <w:r w:rsidRPr="009921ED">
        <w:rPr>
          <w:color w:val="auto"/>
          <w:sz w:val="20"/>
          <w:szCs w:val="20"/>
          <w:lang w:val="en-GB" w:eastAsia="de-DE"/>
        </w:rPr>
        <w:t>ffects the quality of the results, and precise guidance on constructing and commissioning of UV/ozone and H</w:t>
      </w:r>
      <w:r w:rsidRPr="009921ED">
        <w:rPr>
          <w:color w:val="auto"/>
          <w:sz w:val="20"/>
          <w:szCs w:val="20"/>
          <w:lang w:val="en-GB" w:eastAsia="de-DE"/>
        </w:rPr>
        <w:noBreakHyphen/>
        <w:t xml:space="preserve">plasma cleaning apparatus has been provided. Optimisation of the use of these techniques will lead to more repeatable cleaning of primary mass standards, which will ensure consistency in the way in which the redefined kilogram is disseminated by NMIs. </w:t>
      </w:r>
    </w:p>
    <w:p w14:paraId="48493DCB" w14:textId="77777777" w:rsidR="00B93E8F" w:rsidRPr="009921ED" w:rsidRDefault="00B93E8F" w:rsidP="00370BF3">
      <w:pPr>
        <w:spacing w:before="120"/>
        <w:jc w:val="both"/>
        <w:rPr>
          <w:rFonts w:ascii="Arial" w:hAnsi="Arial" w:cs="Arial"/>
          <w:lang w:val="en-GB"/>
        </w:rPr>
      </w:pPr>
      <w:r w:rsidRPr="009921ED">
        <w:rPr>
          <w:rFonts w:ascii="Arial" w:hAnsi="Arial" w:cs="Arial"/>
          <w:lang w:val="en-GB"/>
        </w:rPr>
        <w:t>Rigorous uncertainty analysis has been carried out on the processes that will be involved in the dissemination of the redefined kilogram, most notably the additional vacuum to air transfer stage. The way in which surface sorption corrections are measured and applied to this stage has been evaluated and guidance given on issues affecting the calculation of the associated uncertainty. The results showed that standards can be transferred between vacuum and air with a degree of uncertainty which supports the overall uncertainty target for dissemination of the new realisation of the kilogram at NMI level.</w:t>
      </w:r>
    </w:p>
    <w:p w14:paraId="3CD4673E" w14:textId="77777777" w:rsidR="00AC2FBF" w:rsidRPr="009921ED" w:rsidRDefault="00AC2FBF" w:rsidP="00370BF3">
      <w:pPr>
        <w:pStyle w:val="Header"/>
        <w:spacing w:before="120"/>
        <w:jc w:val="both"/>
        <w:rPr>
          <w:rFonts w:ascii="Arial" w:hAnsi="Arial" w:cs="Arial"/>
          <w:u w:val="single"/>
          <w:lang w:val="en-GB"/>
        </w:rPr>
      </w:pPr>
      <w:r w:rsidRPr="009921ED">
        <w:rPr>
          <w:rFonts w:ascii="Arial" w:hAnsi="Arial" w:cs="Arial"/>
          <w:u w:val="single"/>
          <w:lang w:val="en-GB"/>
        </w:rPr>
        <w:t xml:space="preserve">Potential future impact: Redefining the kilogram. </w:t>
      </w:r>
    </w:p>
    <w:p w14:paraId="3B898ED7" w14:textId="689006A0" w:rsidR="00CE33E9" w:rsidRPr="009921ED" w:rsidRDefault="00AC2FBF" w:rsidP="00370BF3">
      <w:pPr>
        <w:pStyle w:val="Header"/>
        <w:tabs>
          <w:tab w:val="clear" w:pos="4536"/>
          <w:tab w:val="clear" w:pos="9072"/>
        </w:tabs>
        <w:spacing w:before="120"/>
        <w:jc w:val="both"/>
        <w:rPr>
          <w:rFonts w:ascii="Arial" w:hAnsi="Arial" w:cs="Arial"/>
          <w:lang w:val="en-GB"/>
        </w:rPr>
      </w:pPr>
      <w:r w:rsidRPr="009921ED">
        <w:rPr>
          <w:rFonts w:ascii="Arial" w:hAnsi="Arial" w:cs="Arial"/>
          <w:lang w:val="en-GB"/>
        </w:rPr>
        <w:t>This project has made significant contributions to the redefinition of the kilogram in 2018. The project has developed a practical means of comparing the</w:t>
      </w:r>
      <w:r w:rsidR="00CE33E9" w:rsidRPr="009921ED">
        <w:rPr>
          <w:rFonts w:ascii="Arial" w:hAnsi="Arial" w:cs="Arial"/>
          <w:lang w:val="en-GB"/>
        </w:rPr>
        <w:t xml:space="preserve"> </w:t>
      </w:r>
      <w:r w:rsidRPr="009921ED">
        <w:rPr>
          <w:rFonts w:ascii="Arial" w:hAnsi="Arial" w:cs="Arial"/>
          <w:lang w:val="en-GB"/>
        </w:rPr>
        <w:t>proposed realisation against the existing mass standards, ensuring continuity in mass measurements by linking the IPK to the Planck and Avogadro constants. The project has also developed methods to support the dissemination of the redefinition, and will enable a seamless transition, invisible to end users in industry. Ultimately, the redefinition of the kilogram will provide primary standard</w:t>
      </w:r>
      <w:r w:rsidR="00DB68A5">
        <w:rPr>
          <w:rFonts w:ascii="Arial" w:hAnsi="Arial" w:cs="Arial"/>
          <w:lang w:val="en-GB"/>
        </w:rPr>
        <w:t>s</w:t>
      </w:r>
      <w:r w:rsidRPr="009921ED">
        <w:rPr>
          <w:rFonts w:ascii="Arial" w:hAnsi="Arial" w:cs="Arial"/>
          <w:lang w:val="en-GB"/>
        </w:rPr>
        <w:t xml:space="preserve"> with enhanced accuracy, capable of supporting every finer mass measurements, vital to the development of new t</w:t>
      </w:r>
      <w:r w:rsidR="00CE33E9" w:rsidRPr="009921ED">
        <w:rPr>
          <w:rFonts w:ascii="Arial" w:hAnsi="Arial" w:cs="Arial"/>
          <w:lang w:val="en-GB"/>
        </w:rPr>
        <w:t xml:space="preserve">echnologies in fields including </w:t>
      </w:r>
      <w:r w:rsidRPr="009921ED">
        <w:rPr>
          <w:rFonts w:ascii="Arial" w:hAnsi="Arial" w:cs="Arial"/>
          <w:lang w:val="en-GB"/>
        </w:rPr>
        <w:t xml:space="preserve">quantum </w:t>
      </w:r>
      <w:r w:rsidR="00CE33E9" w:rsidRPr="009921ED">
        <w:rPr>
          <w:rFonts w:ascii="Arial" w:hAnsi="Arial" w:cs="Arial"/>
          <w:lang w:val="en-GB"/>
        </w:rPr>
        <w:t>computing, nanotech</w:t>
      </w:r>
      <w:r w:rsidR="00D77C75">
        <w:rPr>
          <w:rFonts w:ascii="Arial" w:hAnsi="Arial" w:cs="Arial"/>
          <w:lang w:val="en-GB"/>
        </w:rPr>
        <w:t>nology</w:t>
      </w:r>
      <w:r w:rsidR="00CE33E9" w:rsidRPr="009921ED">
        <w:rPr>
          <w:rFonts w:ascii="Arial" w:hAnsi="Arial" w:cs="Arial"/>
          <w:lang w:val="en-GB"/>
        </w:rPr>
        <w:t xml:space="preserve"> and biotech</w:t>
      </w:r>
      <w:r w:rsidR="00D77C75">
        <w:rPr>
          <w:rFonts w:ascii="Arial" w:hAnsi="Arial" w:cs="Arial"/>
          <w:lang w:val="en-GB"/>
        </w:rPr>
        <w:t>nology</w:t>
      </w:r>
      <w:r w:rsidR="00CE33E9" w:rsidRPr="009921ED">
        <w:rPr>
          <w:rFonts w:ascii="Arial" w:hAnsi="Arial" w:cs="Arial"/>
          <w:lang w:val="en-GB"/>
        </w:rPr>
        <w:t xml:space="preserve">. </w:t>
      </w:r>
    </w:p>
    <w:p w14:paraId="2739955D" w14:textId="77777777" w:rsidR="00CA4A17" w:rsidRPr="009921ED" w:rsidRDefault="008E6533" w:rsidP="004609BC">
      <w:pPr>
        <w:pStyle w:val="Header"/>
        <w:tabs>
          <w:tab w:val="clear" w:pos="4536"/>
          <w:tab w:val="clear" w:pos="9072"/>
        </w:tabs>
        <w:spacing w:before="240"/>
        <w:rPr>
          <w:rFonts w:ascii="Arial" w:hAnsi="Arial" w:cs="Arial"/>
          <w:b/>
          <w:lang w:val="en-GB"/>
        </w:rPr>
      </w:pPr>
      <w:r w:rsidRPr="009921ED">
        <w:rPr>
          <w:rFonts w:ascii="Arial" w:hAnsi="Arial" w:cs="Arial"/>
          <w:b/>
          <w:lang w:val="en-GB"/>
        </w:rPr>
        <w:t xml:space="preserve">List of </w:t>
      </w:r>
      <w:r w:rsidR="00BA094A" w:rsidRPr="009921ED">
        <w:rPr>
          <w:rFonts w:ascii="Arial" w:hAnsi="Arial" w:cs="Arial"/>
          <w:b/>
          <w:lang w:val="en-GB"/>
        </w:rPr>
        <w:t>p</w:t>
      </w:r>
      <w:r w:rsidRPr="009921ED">
        <w:rPr>
          <w:rFonts w:ascii="Arial" w:hAnsi="Arial" w:cs="Arial"/>
          <w:b/>
          <w:lang w:val="en-GB"/>
        </w:rPr>
        <w:t>ublications</w:t>
      </w:r>
    </w:p>
    <w:p w14:paraId="6723E0A8" w14:textId="77777777" w:rsidR="004C2531" w:rsidRPr="009921ED" w:rsidRDefault="00370BF3" w:rsidP="00370BF3">
      <w:pPr>
        <w:tabs>
          <w:tab w:val="left" w:pos="426"/>
        </w:tabs>
        <w:spacing w:before="120"/>
        <w:ind w:left="425" w:hanging="425"/>
        <w:jc w:val="both"/>
        <w:rPr>
          <w:rFonts w:ascii="Arial" w:hAnsi="Arial" w:cs="Arial"/>
          <w:lang w:val="en-GB"/>
        </w:rPr>
      </w:pPr>
      <w:r w:rsidRPr="009921ED">
        <w:rPr>
          <w:rFonts w:ascii="Arial" w:hAnsi="Arial" w:cs="Arial"/>
          <w:color w:val="000000"/>
          <w:lang w:val="en-GB" w:eastAsia="en-GB"/>
        </w:rPr>
        <w:t>[1]</w:t>
      </w:r>
      <w:r w:rsidRPr="009921ED">
        <w:rPr>
          <w:rFonts w:ascii="Arial" w:hAnsi="Arial" w:cs="Arial"/>
          <w:color w:val="000000"/>
          <w:lang w:val="en-GB" w:eastAsia="en-GB"/>
        </w:rPr>
        <w:tab/>
      </w:r>
      <w:r w:rsidR="004C2531" w:rsidRPr="009921ED">
        <w:rPr>
          <w:rFonts w:ascii="Arial" w:hAnsi="Arial" w:cs="Arial"/>
          <w:color w:val="000000"/>
          <w:lang w:val="en-GB" w:eastAsia="en-GB"/>
        </w:rPr>
        <w:t xml:space="preserve">Nicolaus, R.A.; </w:t>
      </w:r>
      <w:proofErr w:type="spellStart"/>
      <w:r w:rsidR="004C2531" w:rsidRPr="009921ED">
        <w:rPr>
          <w:rFonts w:ascii="Arial" w:hAnsi="Arial" w:cs="Arial"/>
          <w:color w:val="000000"/>
          <w:lang w:val="en-GB" w:eastAsia="en-GB"/>
        </w:rPr>
        <w:t>Bartl</w:t>
      </w:r>
      <w:proofErr w:type="spellEnd"/>
      <w:r w:rsidR="004C2531" w:rsidRPr="009921ED">
        <w:rPr>
          <w:rFonts w:ascii="Arial" w:hAnsi="Arial" w:cs="Arial"/>
          <w:color w:val="000000"/>
          <w:lang w:val="en-GB" w:eastAsia="en-GB"/>
        </w:rPr>
        <w:t xml:space="preserve">, G.; </w:t>
      </w:r>
      <w:proofErr w:type="spellStart"/>
      <w:r w:rsidR="004C2531" w:rsidRPr="009921ED">
        <w:rPr>
          <w:rFonts w:ascii="Arial" w:hAnsi="Arial" w:cs="Arial"/>
          <w:color w:val="000000"/>
          <w:lang w:val="en-GB" w:eastAsia="en-GB"/>
        </w:rPr>
        <w:t>Bettin</w:t>
      </w:r>
      <w:proofErr w:type="spellEnd"/>
      <w:r w:rsidR="004C2531" w:rsidRPr="009921ED">
        <w:rPr>
          <w:rFonts w:ascii="Arial" w:hAnsi="Arial" w:cs="Arial"/>
          <w:color w:val="000000"/>
          <w:lang w:val="en-GB" w:eastAsia="en-GB"/>
        </w:rPr>
        <w:t xml:space="preserve">, H.; Busch, I.; </w:t>
      </w:r>
      <w:proofErr w:type="spellStart"/>
      <w:r w:rsidR="004C2531" w:rsidRPr="009921ED">
        <w:rPr>
          <w:rFonts w:ascii="Arial" w:hAnsi="Arial" w:cs="Arial"/>
          <w:color w:val="000000"/>
          <w:lang w:val="en-GB" w:eastAsia="en-GB"/>
        </w:rPr>
        <w:t>Borys</w:t>
      </w:r>
      <w:proofErr w:type="spellEnd"/>
      <w:r w:rsidR="004C2531" w:rsidRPr="009921ED">
        <w:rPr>
          <w:rFonts w:ascii="Arial" w:hAnsi="Arial" w:cs="Arial"/>
          <w:color w:val="000000"/>
          <w:lang w:val="en-GB" w:eastAsia="en-GB"/>
        </w:rPr>
        <w:t>, M.; Kruger-</w:t>
      </w:r>
      <w:proofErr w:type="spellStart"/>
      <w:r w:rsidR="004C2531" w:rsidRPr="009921ED">
        <w:rPr>
          <w:rFonts w:ascii="Arial" w:hAnsi="Arial" w:cs="Arial"/>
          <w:color w:val="000000"/>
          <w:lang w:val="en-GB" w:eastAsia="en-GB"/>
        </w:rPr>
        <w:t>Sehm</w:t>
      </w:r>
      <w:proofErr w:type="spellEnd"/>
      <w:r w:rsidR="004C2531" w:rsidRPr="009921ED">
        <w:rPr>
          <w:rFonts w:ascii="Arial" w:hAnsi="Arial" w:cs="Arial"/>
          <w:color w:val="000000"/>
          <w:lang w:val="en-GB" w:eastAsia="en-GB"/>
        </w:rPr>
        <w:t xml:space="preserve">, R.; </w:t>
      </w:r>
      <w:proofErr w:type="spellStart"/>
      <w:r w:rsidR="004C2531" w:rsidRPr="009921ED">
        <w:rPr>
          <w:rFonts w:ascii="Arial" w:hAnsi="Arial" w:cs="Arial"/>
          <w:color w:val="000000"/>
          <w:lang w:val="en-GB" w:eastAsia="en-GB"/>
        </w:rPr>
        <w:t>Krumrey</w:t>
      </w:r>
      <w:proofErr w:type="spellEnd"/>
      <w:r w:rsidR="004C2531" w:rsidRPr="009921ED">
        <w:rPr>
          <w:rFonts w:ascii="Arial" w:hAnsi="Arial" w:cs="Arial"/>
          <w:color w:val="000000"/>
          <w:lang w:val="en-GB" w:eastAsia="en-GB"/>
        </w:rPr>
        <w:t xml:space="preserve">, M.; </w:t>
      </w:r>
      <w:proofErr w:type="spellStart"/>
      <w:r w:rsidR="004C2531" w:rsidRPr="009921ED">
        <w:rPr>
          <w:rFonts w:ascii="Arial" w:hAnsi="Arial" w:cs="Arial"/>
          <w:color w:val="000000"/>
          <w:lang w:val="en-GB" w:eastAsia="en-GB"/>
        </w:rPr>
        <w:t>Kuetgens</w:t>
      </w:r>
      <w:proofErr w:type="spellEnd"/>
      <w:r w:rsidR="004C2531" w:rsidRPr="009921ED">
        <w:rPr>
          <w:rFonts w:ascii="Arial" w:hAnsi="Arial" w:cs="Arial"/>
          <w:color w:val="000000"/>
          <w:lang w:val="en-GB" w:eastAsia="en-GB"/>
        </w:rPr>
        <w:t>, U, "State of the Avogadro 28Si spheres", IEEE Transactions on Instrumentation and Measurement, 62, 2013, pp. 1499-1505</w:t>
      </w:r>
    </w:p>
    <w:p w14:paraId="666E7EFF"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[2]</w:t>
      </w:r>
      <w:r w:rsidRPr="009921ED">
        <w:rPr>
          <w:rFonts w:ascii="Arial" w:hAnsi="Arial" w:cs="Arial"/>
          <w:color w:val="000000"/>
          <w:lang w:val="en-GB" w:eastAsia="en-GB"/>
        </w:rPr>
        <w:tab/>
        <w:t xml:space="preserve">Schwartz, R.; </w:t>
      </w:r>
      <w:proofErr w:type="spellStart"/>
      <w:r w:rsidRPr="009921ED">
        <w:rPr>
          <w:rFonts w:ascii="Arial" w:hAnsi="Arial" w:cs="Arial"/>
          <w:color w:val="000000"/>
          <w:lang w:val="en-GB" w:eastAsia="en-GB"/>
        </w:rPr>
        <w:t>Borys</w:t>
      </w:r>
      <w:proofErr w:type="spellEnd"/>
      <w:r w:rsidRPr="009921ED">
        <w:rPr>
          <w:rFonts w:ascii="Arial" w:hAnsi="Arial" w:cs="Arial"/>
          <w:color w:val="000000"/>
          <w:lang w:val="en-GB" w:eastAsia="en-GB"/>
        </w:rPr>
        <w:t>, M., "The proposed new SI: Consequences for mass metrology", Proc. XX IMEKO World Congress, 2012, p.5</w:t>
      </w:r>
    </w:p>
    <w:p w14:paraId="380AE10B"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[3]</w:t>
      </w:r>
      <w:r w:rsidRPr="009921ED">
        <w:rPr>
          <w:rFonts w:ascii="Arial" w:hAnsi="Arial" w:cs="Arial"/>
          <w:color w:val="000000"/>
          <w:lang w:val="en-GB" w:eastAsia="en-GB"/>
        </w:rPr>
        <w:tab/>
        <w:t xml:space="preserve">Marti K, Fuchs P and </w:t>
      </w:r>
      <w:proofErr w:type="spellStart"/>
      <w:r w:rsidRPr="009921ED">
        <w:rPr>
          <w:rFonts w:ascii="Arial" w:hAnsi="Arial" w:cs="Arial"/>
          <w:color w:val="000000"/>
          <w:lang w:val="en-GB" w:eastAsia="en-GB"/>
        </w:rPr>
        <w:t>Russi</w:t>
      </w:r>
      <w:proofErr w:type="spellEnd"/>
      <w:r w:rsidRPr="009921ED">
        <w:rPr>
          <w:rFonts w:ascii="Arial" w:hAnsi="Arial" w:cs="Arial"/>
          <w:color w:val="000000"/>
          <w:lang w:val="en-GB" w:eastAsia="en-GB"/>
        </w:rPr>
        <w:t xml:space="preserve"> S, "Cleaning of mass standards: a comparison of new and old techniques",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2012, 49, pp. 628-634, doi:10.1088/0026-1394/49/6/628</w:t>
      </w:r>
    </w:p>
    <w:p w14:paraId="146825C3"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[4]</w:t>
      </w:r>
      <w:r w:rsidRPr="009921ED">
        <w:rPr>
          <w:rFonts w:ascii="Arial" w:hAnsi="Arial" w:cs="Arial"/>
          <w:color w:val="000000"/>
          <w:lang w:val="en-GB" w:eastAsia="en-GB"/>
        </w:rPr>
        <w:tab/>
        <w:t xml:space="preserve">Fuchs P, Marti K and </w:t>
      </w:r>
      <w:proofErr w:type="spellStart"/>
      <w:r w:rsidRPr="009921ED">
        <w:rPr>
          <w:rFonts w:ascii="Arial" w:hAnsi="Arial" w:cs="Arial"/>
          <w:color w:val="000000"/>
          <w:lang w:val="en-GB" w:eastAsia="en-GB"/>
        </w:rPr>
        <w:t>Russi</w:t>
      </w:r>
      <w:proofErr w:type="spellEnd"/>
      <w:r w:rsidRPr="009921ED">
        <w:rPr>
          <w:rFonts w:ascii="Arial" w:hAnsi="Arial" w:cs="Arial"/>
          <w:color w:val="000000"/>
          <w:lang w:val="en-GB" w:eastAsia="en-GB"/>
        </w:rPr>
        <w:t xml:space="preserve"> S, "Removal of mercury contamination on primary mass standards by hydrogen plasma and thermal desorption",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2013, 50, pp. 73-82, doi:10.1088/0026-1394/50/1/73</w:t>
      </w:r>
    </w:p>
    <w:p w14:paraId="7A7D573E"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[5]</w:t>
      </w:r>
      <w:r w:rsidRPr="009921ED">
        <w:rPr>
          <w:rFonts w:ascii="Arial" w:hAnsi="Arial" w:cs="Arial"/>
          <w:color w:val="000000"/>
          <w:lang w:val="en-GB" w:eastAsia="en-GB"/>
        </w:rPr>
        <w:tab/>
        <w:t xml:space="preserve">Marti K, Fuchs P and </w:t>
      </w:r>
      <w:proofErr w:type="spellStart"/>
      <w:r w:rsidRPr="009921ED">
        <w:rPr>
          <w:rFonts w:ascii="Arial" w:hAnsi="Arial" w:cs="Arial"/>
          <w:color w:val="000000"/>
          <w:lang w:val="en-GB" w:eastAsia="en-GB"/>
        </w:rPr>
        <w:t>Russi</w:t>
      </w:r>
      <w:proofErr w:type="spellEnd"/>
      <w:r w:rsidRPr="009921ED">
        <w:rPr>
          <w:rFonts w:ascii="Arial" w:hAnsi="Arial" w:cs="Arial"/>
          <w:color w:val="000000"/>
          <w:lang w:val="en-GB" w:eastAsia="en-GB"/>
        </w:rPr>
        <w:t xml:space="preserve"> S, "Cleaning of Mass Standards II: a Comparison of new Techniques applied to new and old Materials",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2013, 50, pp. 83-92, doi:10.1088/0026-1394/50/1/83</w:t>
      </w:r>
    </w:p>
    <w:p w14:paraId="3588E893" w14:textId="785B1CEF"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[6]</w:t>
      </w:r>
      <w:r w:rsidRPr="009921ED">
        <w:rPr>
          <w:rFonts w:ascii="Arial" w:hAnsi="Arial" w:cs="Arial"/>
          <w:color w:val="000000"/>
          <w:lang w:val="en-GB" w:eastAsia="en-GB"/>
        </w:rPr>
        <w:tab/>
        <w:t xml:space="preserve">M. D. </w:t>
      </w:r>
      <w:proofErr w:type="spellStart"/>
      <w:r w:rsidRPr="009921ED">
        <w:rPr>
          <w:rFonts w:ascii="Arial" w:hAnsi="Arial" w:cs="Arial"/>
          <w:color w:val="000000"/>
          <w:lang w:val="en-GB" w:eastAsia="en-GB"/>
        </w:rPr>
        <w:t>Plimmer</w:t>
      </w:r>
      <w:proofErr w:type="spellEnd"/>
      <w:r w:rsidRPr="009921ED">
        <w:rPr>
          <w:rFonts w:ascii="Arial" w:hAnsi="Arial" w:cs="Arial"/>
          <w:color w:val="000000"/>
          <w:lang w:val="en-GB" w:eastAsia="en-GB"/>
        </w:rPr>
        <w:t xml:space="preserve">, D. du </w:t>
      </w:r>
      <w:proofErr w:type="spellStart"/>
      <w:r w:rsidRPr="009921ED">
        <w:rPr>
          <w:rFonts w:ascii="Arial" w:hAnsi="Arial" w:cs="Arial"/>
          <w:color w:val="000000"/>
          <w:lang w:val="en-GB" w:eastAsia="en-GB"/>
        </w:rPr>
        <w:t>Colombier</w:t>
      </w:r>
      <w:proofErr w:type="spellEnd"/>
      <w:r w:rsidRPr="009921ED">
        <w:rPr>
          <w:rFonts w:ascii="Arial" w:hAnsi="Arial" w:cs="Arial"/>
          <w:color w:val="000000"/>
          <w:lang w:val="en-GB" w:eastAsia="en-GB"/>
        </w:rPr>
        <w:t xml:space="preserve">, N. Iraqi </w:t>
      </w:r>
      <w:proofErr w:type="spellStart"/>
      <w:r w:rsidRPr="009921ED">
        <w:rPr>
          <w:rFonts w:ascii="Arial" w:hAnsi="Arial" w:cs="Arial"/>
          <w:color w:val="000000"/>
          <w:lang w:val="en-GB" w:eastAsia="en-GB"/>
        </w:rPr>
        <w:t>Houssaini</w:t>
      </w:r>
      <w:proofErr w:type="spellEnd"/>
      <w:r w:rsidRPr="009921ED">
        <w:rPr>
          <w:rFonts w:ascii="Arial" w:hAnsi="Arial" w:cs="Arial"/>
          <w:color w:val="000000"/>
          <w:lang w:val="en-GB" w:eastAsia="en-GB"/>
        </w:rPr>
        <w:t xml:space="preserve">, Z. </w:t>
      </w:r>
      <w:proofErr w:type="spellStart"/>
      <w:r w:rsidRPr="009921ED">
        <w:rPr>
          <w:rFonts w:ascii="Arial" w:hAnsi="Arial" w:cs="Arial"/>
          <w:color w:val="000000"/>
          <w:lang w:val="en-GB" w:eastAsia="en-GB"/>
        </w:rPr>
        <w:t>Silvestri</w:t>
      </w:r>
      <w:proofErr w:type="spellEnd"/>
      <w:r w:rsidRPr="009921ED">
        <w:rPr>
          <w:rFonts w:ascii="Arial" w:hAnsi="Arial" w:cs="Arial"/>
          <w:color w:val="000000"/>
          <w:lang w:val="en-GB" w:eastAsia="en-GB"/>
        </w:rPr>
        <w:t xml:space="preserve">, P. Pinot, and R. </w:t>
      </w:r>
      <w:proofErr w:type="spellStart"/>
      <w:r w:rsidRPr="009921ED">
        <w:rPr>
          <w:rFonts w:ascii="Arial" w:hAnsi="Arial" w:cs="Arial"/>
          <w:color w:val="000000"/>
          <w:lang w:val="en-GB" w:eastAsia="en-GB"/>
        </w:rPr>
        <w:t>Hannachi</w:t>
      </w:r>
      <w:proofErr w:type="spellEnd"/>
      <w:r w:rsidRPr="009921ED">
        <w:rPr>
          <w:rFonts w:ascii="Arial" w:hAnsi="Arial" w:cs="Arial"/>
          <w:color w:val="000000"/>
          <w:lang w:val="en-GB" w:eastAsia="en-GB"/>
        </w:rPr>
        <w:t xml:space="preserve">, "Apparatus to measure adsorption of condensable solvents on technical surfaces by </w:t>
      </w:r>
      <w:proofErr w:type="spellStart"/>
      <w:r w:rsidRPr="009921ED">
        <w:rPr>
          <w:rFonts w:ascii="Arial" w:hAnsi="Arial" w:cs="Arial"/>
          <w:color w:val="000000"/>
          <w:lang w:val="en-GB" w:eastAsia="en-GB"/>
        </w:rPr>
        <w:t>photothermal</w:t>
      </w:r>
      <w:proofErr w:type="spellEnd"/>
      <w:r w:rsidRPr="009921ED">
        <w:rPr>
          <w:rFonts w:ascii="Arial" w:hAnsi="Arial" w:cs="Arial"/>
          <w:color w:val="000000"/>
          <w:lang w:val="en-GB" w:eastAsia="en-GB"/>
        </w:rPr>
        <w:t xml:space="preserve"> deflection", Rev.</w:t>
      </w:r>
      <w:r w:rsidR="00A005F7" w:rsidRPr="009921ED">
        <w:rPr>
          <w:rFonts w:ascii="Arial" w:hAnsi="Arial" w:cs="Arial"/>
          <w:color w:val="000000"/>
          <w:lang w:val="en-GB" w:eastAsia="en-GB"/>
        </w:rPr>
        <w:t> </w:t>
      </w:r>
      <w:r w:rsidRPr="009921ED">
        <w:rPr>
          <w:rFonts w:ascii="Arial" w:hAnsi="Arial" w:cs="Arial"/>
          <w:color w:val="000000"/>
          <w:lang w:val="en-GB" w:eastAsia="en-GB"/>
        </w:rPr>
        <w:t xml:space="preserve">Sci. </w:t>
      </w:r>
      <w:proofErr w:type="spellStart"/>
      <w:r w:rsidRPr="009921ED">
        <w:rPr>
          <w:rFonts w:ascii="Arial" w:hAnsi="Arial" w:cs="Arial"/>
          <w:color w:val="000000"/>
          <w:lang w:val="en-GB" w:eastAsia="en-GB"/>
        </w:rPr>
        <w:t>Instrum</w:t>
      </w:r>
      <w:proofErr w:type="spellEnd"/>
      <w:r w:rsidRPr="009921ED">
        <w:rPr>
          <w:rFonts w:ascii="Arial" w:hAnsi="Arial" w:cs="Arial"/>
          <w:color w:val="000000"/>
          <w:lang w:val="en-GB" w:eastAsia="en-GB"/>
        </w:rPr>
        <w:t xml:space="preserve">. , 2012, 83, p114905 </w:t>
      </w:r>
      <w:proofErr w:type="spellStart"/>
      <w:r w:rsidRPr="009921ED">
        <w:rPr>
          <w:rFonts w:ascii="Arial" w:hAnsi="Arial" w:cs="Arial"/>
          <w:color w:val="000000"/>
          <w:lang w:val="en-GB" w:eastAsia="en-GB"/>
        </w:rPr>
        <w:t>doi</w:t>
      </w:r>
      <w:proofErr w:type="spellEnd"/>
      <w:r w:rsidRPr="009921ED">
        <w:rPr>
          <w:rFonts w:ascii="Arial" w:hAnsi="Arial" w:cs="Arial"/>
          <w:color w:val="000000"/>
          <w:lang w:val="en-GB" w:eastAsia="en-GB"/>
        </w:rPr>
        <w:t>: 10.1063/1.4767245</w:t>
      </w:r>
    </w:p>
    <w:p w14:paraId="604F1D67" w14:textId="5A7203D8"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[7]</w:t>
      </w:r>
      <w:r w:rsidRPr="009921ED">
        <w:rPr>
          <w:rFonts w:ascii="Arial" w:hAnsi="Arial" w:cs="Arial"/>
          <w:color w:val="000000"/>
          <w:lang w:val="en-GB" w:eastAsia="en-GB"/>
        </w:rPr>
        <w:tab/>
        <w:t xml:space="preserve">C A Sanchez, B M Wood, R G Green, J O Liard and D </w:t>
      </w:r>
      <w:proofErr w:type="spellStart"/>
      <w:r w:rsidRPr="009921ED">
        <w:rPr>
          <w:rFonts w:ascii="Arial" w:hAnsi="Arial" w:cs="Arial"/>
          <w:color w:val="000000"/>
          <w:lang w:val="en-GB" w:eastAsia="en-GB"/>
        </w:rPr>
        <w:t>Inglis</w:t>
      </w:r>
      <w:proofErr w:type="spellEnd"/>
      <w:r w:rsidRPr="009921ED">
        <w:rPr>
          <w:rFonts w:ascii="Arial" w:hAnsi="Arial" w:cs="Arial"/>
          <w:color w:val="000000"/>
          <w:lang w:val="en-GB" w:eastAsia="en-GB"/>
        </w:rPr>
        <w:t xml:space="preserve">, "A determination of Planck’s constant using the NRC watt balance.",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2014, 51, pp. S5-S14</w:t>
      </w:r>
    </w:p>
    <w:p w14:paraId="5627D5A1" w14:textId="1F68C62A"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lastRenderedPageBreak/>
        <w:t>[8]</w:t>
      </w:r>
      <w:r w:rsidRPr="009921ED">
        <w:rPr>
          <w:rFonts w:ascii="Arial" w:hAnsi="Arial" w:cs="Arial"/>
          <w:color w:val="000000"/>
          <w:lang w:val="en-GB" w:eastAsia="en-GB"/>
        </w:rPr>
        <w:tab/>
        <w:t xml:space="preserve">Pratt, J.R., </w:t>
      </w:r>
      <w:proofErr w:type="spellStart"/>
      <w:r w:rsidRPr="009921ED">
        <w:rPr>
          <w:rFonts w:ascii="Arial" w:hAnsi="Arial" w:cs="Arial"/>
          <w:color w:val="000000"/>
          <w:lang w:val="en-GB" w:eastAsia="en-GB"/>
        </w:rPr>
        <w:t>Schlamminger</w:t>
      </w:r>
      <w:proofErr w:type="spellEnd"/>
      <w:r w:rsidRPr="009921ED">
        <w:rPr>
          <w:rFonts w:ascii="Arial" w:hAnsi="Arial" w:cs="Arial"/>
          <w:color w:val="000000"/>
          <w:lang w:val="en-GB" w:eastAsia="en-GB"/>
        </w:rPr>
        <w:t xml:space="preserve">, S., Newell, D.B., Haddad, D., Liu, R., Williams, E.R., </w:t>
      </w:r>
      <w:proofErr w:type="spellStart"/>
      <w:r w:rsidRPr="009921ED">
        <w:rPr>
          <w:rFonts w:ascii="Arial" w:hAnsi="Arial" w:cs="Arial"/>
          <w:color w:val="000000"/>
          <w:lang w:val="en-GB" w:eastAsia="en-GB"/>
        </w:rPr>
        <w:t>Kubarych</w:t>
      </w:r>
      <w:proofErr w:type="spellEnd"/>
      <w:r w:rsidRPr="009921ED">
        <w:rPr>
          <w:rFonts w:ascii="Arial" w:hAnsi="Arial" w:cs="Arial"/>
          <w:color w:val="000000"/>
          <w:lang w:val="en-GB" w:eastAsia="en-GB"/>
        </w:rPr>
        <w:t xml:space="preserve">, </w:t>
      </w:r>
      <w:proofErr w:type="spellStart"/>
      <w:r w:rsidRPr="009921ED">
        <w:rPr>
          <w:rFonts w:ascii="Arial" w:hAnsi="Arial" w:cs="Arial"/>
          <w:color w:val="000000"/>
          <w:lang w:val="en-GB" w:eastAsia="en-GB"/>
        </w:rPr>
        <w:t>Z.J.a</w:t>
      </w:r>
      <w:proofErr w:type="spellEnd"/>
      <w:r w:rsidRPr="009921ED">
        <w:rPr>
          <w:rFonts w:ascii="Arial" w:hAnsi="Arial" w:cs="Arial"/>
          <w:color w:val="000000"/>
          <w:lang w:val="en-GB" w:eastAsia="en-GB"/>
        </w:rPr>
        <w:t xml:space="preserve">, </w:t>
      </w:r>
      <w:proofErr w:type="spellStart"/>
      <w:r w:rsidRPr="009921ED">
        <w:rPr>
          <w:rFonts w:ascii="Arial" w:hAnsi="Arial" w:cs="Arial"/>
          <w:color w:val="000000"/>
          <w:lang w:val="en-GB" w:eastAsia="en-GB"/>
        </w:rPr>
        <w:t>Inglis</w:t>
      </w:r>
      <w:proofErr w:type="spellEnd"/>
      <w:r w:rsidRPr="009921ED">
        <w:rPr>
          <w:rFonts w:ascii="Arial" w:hAnsi="Arial" w:cs="Arial"/>
          <w:color w:val="000000"/>
          <w:lang w:val="en-GB" w:eastAsia="en-GB"/>
        </w:rPr>
        <w:t xml:space="preserve">, D., Wood, B., Sanchez, C., Green, R.G., "The Planck constant, watt and vacuum balances, and an evolving </w:t>
      </w:r>
      <w:proofErr w:type="spellStart"/>
      <w:r w:rsidRPr="009921ED">
        <w:rPr>
          <w:rFonts w:ascii="Arial" w:hAnsi="Arial" w:cs="Arial"/>
          <w:color w:val="000000"/>
          <w:lang w:val="en-GB" w:eastAsia="en-GB"/>
        </w:rPr>
        <w:t>Mise</w:t>
      </w:r>
      <w:proofErr w:type="spellEnd"/>
      <w:r w:rsidRPr="009921ED">
        <w:rPr>
          <w:rFonts w:ascii="Arial" w:hAnsi="Arial" w:cs="Arial"/>
          <w:color w:val="000000"/>
          <w:lang w:val="en-GB" w:eastAsia="en-GB"/>
        </w:rPr>
        <w:t xml:space="preserve"> </w:t>
      </w:r>
      <w:proofErr w:type="spellStart"/>
      <w:r w:rsidRPr="009921ED">
        <w:rPr>
          <w:rFonts w:ascii="Arial" w:hAnsi="Arial" w:cs="Arial"/>
          <w:color w:val="000000"/>
          <w:lang w:val="en-GB" w:eastAsia="en-GB"/>
        </w:rPr>
        <w:t>en</w:t>
      </w:r>
      <w:proofErr w:type="spellEnd"/>
      <w:r w:rsidRPr="009921ED">
        <w:rPr>
          <w:rFonts w:ascii="Arial" w:hAnsi="Arial" w:cs="Arial"/>
          <w:color w:val="000000"/>
          <w:lang w:val="en-GB" w:eastAsia="en-GB"/>
        </w:rPr>
        <w:t xml:space="preserve"> </w:t>
      </w:r>
      <w:proofErr w:type="spellStart"/>
      <w:r w:rsidRPr="009921ED">
        <w:rPr>
          <w:rFonts w:ascii="Arial" w:hAnsi="Arial" w:cs="Arial"/>
          <w:color w:val="000000"/>
          <w:lang w:val="en-GB" w:eastAsia="en-GB"/>
        </w:rPr>
        <w:t>pratique</w:t>
      </w:r>
      <w:proofErr w:type="spellEnd"/>
      <w:r w:rsidRPr="009921ED">
        <w:rPr>
          <w:rFonts w:ascii="Arial" w:hAnsi="Arial" w:cs="Arial"/>
          <w:color w:val="000000"/>
          <w:lang w:val="en-GB" w:eastAsia="en-GB"/>
        </w:rPr>
        <w:t xml:space="preserve"> for the kilogram in North America", CPEM Digest, 2012, 6250983, pp</w:t>
      </w:r>
      <w:r w:rsidR="00A005F7" w:rsidRPr="009921ED">
        <w:rPr>
          <w:rFonts w:ascii="Arial" w:hAnsi="Arial" w:cs="Arial"/>
          <w:color w:val="000000"/>
          <w:lang w:val="en-GB" w:eastAsia="en-GB"/>
        </w:rPr>
        <w:t> </w:t>
      </w:r>
      <w:r w:rsidRPr="009921ED">
        <w:rPr>
          <w:rFonts w:ascii="Arial" w:hAnsi="Arial" w:cs="Arial"/>
          <w:color w:val="000000"/>
          <w:lang w:val="en-GB" w:eastAsia="en-GB"/>
        </w:rPr>
        <w:t>422-423</w:t>
      </w:r>
    </w:p>
    <w:p w14:paraId="513B59D4"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[9]</w:t>
      </w:r>
      <w:r w:rsidRPr="009921ED">
        <w:rPr>
          <w:rFonts w:ascii="Arial" w:hAnsi="Arial" w:cs="Arial"/>
          <w:color w:val="000000"/>
          <w:lang w:val="en-GB" w:eastAsia="en-GB"/>
        </w:rPr>
        <w:tab/>
        <w:t xml:space="preserve">Berry J, Davidson S, "Effect of pressure on the sorption correction to stainless steel, platinum/iridium and silicon mass artefacts",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xml:space="preserve"> (special edition), 2014, 2, (S107-S113), doi:10.1088/0026-1394/51/2/S107</w:t>
      </w:r>
    </w:p>
    <w:p w14:paraId="6CF1F9C6" w14:textId="3D49A63E"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[10]</w:t>
      </w:r>
      <w:r w:rsidRPr="009921ED">
        <w:rPr>
          <w:rFonts w:ascii="Arial" w:hAnsi="Arial" w:cs="Arial"/>
          <w:color w:val="000000"/>
          <w:lang w:val="en-GB" w:eastAsia="en-GB"/>
        </w:rPr>
        <w:tab/>
        <w:t xml:space="preserve">R. </w:t>
      </w:r>
      <w:proofErr w:type="spellStart"/>
      <w:r w:rsidRPr="009921ED">
        <w:rPr>
          <w:rFonts w:ascii="Arial" w:hAnsi="Arial" w:cs="Arial"/>
          <w:color w:val="000000"/>
          <w:lang w:val="en-GB" w:eastAsia="en-GB"/>
        </w:rPr>
        <w:t>Högström</w:t>
      </w:r>
      <w:proofErr w:type="spellEnd"/>
      <w:r w:rsidRPr="009921ED">
        <w:rPr>
          <w:rFonts w:ascii="Arial" w:hAnsi="Arial" w:cs="Arial"/>
          <w:color w:val="000000"/>
          <w:lang w:val="en-GB" w:eastAsia="en-GB"/>
        </w:rPr>
        <w:t xml:space="preserve">, K. </w:t>
      </w:r>
      <w:proofErr w:type="spellStart"/>
      <w:r w:rsidRPr="009921ED">
        <w:rPr>
          <w:rFonts w:ascii="Arial" w:hAnsi="Arial" w:cs="Arial"/>
          <w:color w:val="000000"/>
          <w:lang w:val="en-GB" w:eastAsia="en-GB"/>
        </w:rPr>
        <w:t>Riski</w:t>
      </w:r>
      <w:proofErr w:type="spellEnd"/>
      <w:r w:rsidRPr="009921ED">
        <w:rPr>
          <w:rFonts w:ascii="Arial" w:hAnsi="Arial" w:cs="Arial"/>
          <w:color w:val="000000"/>
          <w:lang w:val="en-GB" w:eastAsia="en-GB"/>
        </w:rPr>
        <w:t xml:space="preserve">, M. </w:t>
      </w:r>
      <w:proofErr w:type="spellStart"/>
      <w:r w:rsidRPr="009921ED">
        <w:rPr>
          <w:rFonts w:ascii="Arial" w:hAnsi="Arial" w:cs="Arial"/>
          <w:color w:val="000000"/>
          <w:lang w:val="en-GB" w:eastAsia="en-GB"/>
        </w:rPr>
        <w:t>Ojanen</w:t>
      </w:r>
      <w:proofErr w:type="spellEnd"/>
      <w:r w:rsidRPr="009921ED">
        <w:rPr>
          <w:rFonts w:ascii="Arial" w:hAnsi="Arial" w:cs="Arial"/>
          <w:color w:val="000000"/>
          <w:lang w:val="en-GB" w:eastAsia="en-GB"/>
        </w:rPr>
        <w:t xml:space="preserve"> and M. Heinonen, "Atomic force micros</w:t>
      </w:r>
      <w:r w:rsidR="004F1708">
        <w:rPr>
          <w:rFonts w:ascii="Arial" w:hAnsi="Arial" w:cs="Arial"/>
          <w:color w:val="000000"/>
          <w:lang w:val="en-GB" w:eastAsia="en-GB"/>
        </w:rPr>
        <w:t>copy study on the effect of low</w:t>
      </w:r>
      <w:r w:rsidR="004F1708">
        <w:rPr>
          <w:rFonts w:ascii="Arial" w:hAnsi="Arial" w:cs="Arial"/>
          <w:color w:val="000000"/>
          <w:lang w:val="en-GB" w:eastAsia="en-GB"/>
        </w:rPr>
        <w:noBreakHyphen/>
      </w:r>
      <w:r w:rsidRPr="009921ED">
        <w:rPr>
          <w:rFonts w:ascii="Arial" w:hAnsi="Arial" w:cs="Arial"/>
          <w:color w:val="000000"/>
          <w:lang w:val="en-GB" w:eastAsia="en-GB"/>
        </w:rPr>
        <w:t>pressure hydrogen plasma cleaning on stainless steel weights", Proceedings of IMEKO TC3, TC3/P5</w:t>
      </w:r>
    </w:p>
    <w:p w14:paraId="1A080004" w14:textId="399B274C"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[11]</w:t>
      </w:r>
      <w:r w:rsidRPr="009921ED">
        <w:rPr>
          <w:rFonts w:ascii="Arial" w:hAnsi="Arial" w:cs="Arial"/>
          <w:color w:val="000000"/>
          <w:lang w:val="en-GB" w:eastAsia="en-GB"/>
        </w:rPr>
        <w:tab/>
        <w:t xml:space="preserve">Fuchs P, Marti K and </w:t>
      </w:r>
      <w:proofErr w:type="spellStart"/>
      <w:r w:rsidRPr="009921ED">
        <w:rPr>
          <w:rFonts w:ascii="Arial" w:hAnsi="Arial" w:cs="Arial"/>
          <w:color w:val="000000"/>
          <w:lang w:val="en-GB" w:eastAsia="en-GB"/>
        </w:rPr>
        <w:t>Russi</w:t>
      </w:r>
      <w:proofErr w:type="spellEnd"/>
      <w:r w:rsidRPr="009921ED">
        <w:rPr>
          <w:rFonts w:ascii="Arial" w:hAnsi="Arial" w:cs="Arial"/>
          <w:color w:val="000000"/>
          <w:lang w:val="en-GB" w:eastAsia="en-GB"/>
        </w:rPr>
        <w:t xml:space="preserve"> S, "Traceability of mass in air to mass in vacuum: results on the correlation between the change in mass and the surface chemical state",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2014, 51, pp. 376-386</w:t>
      </w:r>
      <w:r w:rsidR="002811F5" w:rsidRPr="009921ED">
        <w:rPr>
          <w:rFonts w:ascii="Arial" w:hAnsi="Arial" w:cs="Arial"/>
          <w:color w:val="000000"/>
          <w:lang w:val="en-GB" w:eastAsia="en-GB"/>
        </w:rPr>
        <w:t xml:space="preserve">, </w:t>
      </w:r>
      <w:r w:rsidRPr="009921ED">
        <w:rPr>
          <w:rFonts w:ascii="Arial" w:hAnsi="Arial" w:cs="Arial"/>
          <w:color w:val="000000"/>
          <w:lang w:val="en-GB" w:eastAsia="en-GB"/>
        </w:rPr>
        <w:t>doi:10.1088/0026</w:t>
      </w:r>
      <w:r w:rsidR="004F1708">
        <w:rPr>
          <w:rFonts w:ascii="Arial" w:hAnsi="Arial" w:cs="Arial"/>
          <w:color w:val="000000"/>
          <w:lang w:val="en-GB" w:eastAsia="en-GB"/>
        </w:rPr>
        <w:noBreakHyphen/>
      </w:r>
      <w:r w:rsidRPr="009921ED">
        <w:rPr>
          <w:rFonts w:ascii="Arial" w:hAnsi="Arial" w:cs="Arial"/>
          <w:color w:val="000000"/>
          <w:lang w:val="en-GB" w:eastAsia="en-GB"/>
        </w:rPr>
        <w:t>1394/51/5/376</w:t>
      </w:r>
    </w:p>
    <w:p w14:paraId="3FF56043"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[12]</w:t>
      </w:r>
      <w:r w:rsidRPr="009921ED">
        <w:rPr>
          <w:rFonts w:ascii="Arial" w:hAnsi="Arial" w:cs="Arial"/>
          <w:color w:val="000000"/>
          <w:lang w:val="en-GB" w:eastAsia="en-GB"/>
        </w:rPr>
        <w:tab/>
        <w:t xml:space="preserve">Fuchs P, Marti K, </w:t>
      </w:r>
      <w:proofErr w:type="spellStart"/>
      <w:r w:rsidRPr="009921ED">
        <w:rPr>
          <w:rFonts w:ascii="Arial" w:hAnsi="Arial" w:cs="Arial"/>
          <w:color w:val="000000"/>
          <w:lang w:val="en-GB" w:eastAsia="en-GB"/>
        </w:rPr>
        <w:t>Grgić</w:t>
      </w:r>
      <w:proofErr w:type="spellEnd"/>
      <w:r w:rsidRPr="009921ED">
        <w:rPr>
          <w:rFonts w:ascii="Arial" w:hAnsi="Arial" w:cs="Arial"/>
          <w:color w:val="000000"/>
          <w:lang w:val="en-GB" w:eastAsia="en-GB"/>
        </w:rPr>
        <w:t xml:space="preserve"> G and </w:t>
      </w:r>
      <w:proofErr w:type="spellStart"/>
      <w:r w:rsidRPr="009921ED">
        <w:rPr>
          <w:rFonts w:ascii="Arial" w:hAnsi="Arial" w:cs="Arial"/>
          <w:color w:val="000000"/>
          <w:lang w:val="en-GB" w:eastAsia="en-GB"/>
        </w:rPr>
        <w:t>Russi</w:t>
      </w:r>
      <w:proofErr w:type="spellEnd"/>
      <w:r w:rsidRPr="009921ED">
        <w:rPr>
          <w:rFonts w:ascii="Arial" w:hAnsi="Arial" w:cs="Arial"/>
          <w:color w:val="000000"/>
          <w:lang w:val="en-GB" w:eastAsia="en-GB"/>
        </w:rPr>
        <w:t xml:space="preserve"> S, "UV/Ozone cleaning of mass standards: results on the correlation between mass and surface chemical state",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2014, 51, pp. 387-393, doi:10.1088/0026-1394/51/5/387</w:t>
      </w:r>
    </w:p>
    <w:p w14:paraId="437AB6C4" w14:textId="10C2EF49"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[13]</w:t>
      </w:r>
      <w:r w:rsidRPr="009921ED">
        <w:rPr>
          <w:rFonts w:ascii="Arial" w:hAnsi="Arial" w:cs="Arial"/>
          <w:color w:val="000000"/>
          <w:lang w:val="en-GB" w:eastAsia="en-GB"/>
        </w:rPr>
        <w:tab/>
        <w:t xml:space="preserve">Z. </w:t>
      </w:r>
      <w:proofErr w:type="spellStart"/>
      <w:r w:rsidRPr="009921ED">
        <w:rPr>
          <w:rFonts w:ascii="Arial" w:hAnsi="Arial" w:cs="Arial"/>
          <w:color w:val="000000"/>
          <w:lang w:val="en-GB" w:eastAsia="en-GB"/>
        </w:rPr>
        <w:t>Silvestri</w:t>
      </w:r>
      <w:proofErr w:type="spellEnd"/>
      <w:r w:rsidRPr="009921ED">
        <w:rPr>
          <w:rFonts w:ascii="Arial" w:hAnsi="Arial" w:cs="Arial"/>
          <w:color w:val="000000"/>
          <w:lang w:val="en-GB" w:eastAsia="en-GB"/>
        </w:rPr>
        <w:t xml:space="preserve">, S. </w:t>
      </w:r>
      <w:proofErr w:type="spellStart"/>
      <w:r w:rsidRPr="009921ED">
        <w:rPr>
          <w:rFonts w:ascii="Arial" w:hAnsi="Arial" w:cs="Arial"/>
          <w:color w:val="000000"/>
          <w:lang w:val="en-GB" w:eastAsia="en-GB"/>
        </w:rPr>
        <w:t>Azouigui</w:t>
      </w:r>
      <w:proofErr w:type="spellEnd"/>
      <w:r w:rsidRPr="009921ED">
        <w:rPr>
          <w:rFonts w:ascii="Arial" w:hAnsi="Arial" w:cs="Arial"/>
          <w:color w:val="000000"/>
          <w:lang w:val="en-GB" w:eastAsia="en-GB"/>
        </w:rPr>
        <w:t xml:space="preserve">, S. </w:t>
      </w:r>
      <w:proofErr w:type="spellStart"/>
      <w:r w:rsidRPr="009921ED">
        <w:rPr>
          <w:rFonts w:ascii="Arial" w:hAnsi="Arial" w:cs="Arial"/>
          <w:color w:val="000000"/>
          <w:lang w:val="en-GB" w:eastAsia="en-GB"/>
        </w:rPr>
        <w:t>Bouhtiyya</w:t>
      </w:r>
      <w:proofErr w:type="spellEnd"/>
      <w:r w:rsidRPr="009921ED">
        <w:rPr>
          <w:rFonts w:ascii="Arial" w:hAnsi="Arial" w:cs="Arial"/>
          <w:color w:val="000000"/>
          <w:lang w:val="en-GB" w:eastAsia="en-GB"/>
        </w:rPr>
        <w:t xml:space="preserve">, S. </w:t>
      </w:r>
      <w:proofErr w:type="spellStart"/>
      <w:r w:rsidRPr="009921ED">
        <w:rPr>
          <w:rFonts w:ascii="Arial" w:hAnsi="Arial" w:cs="Arial"/>
          <w:color w:val="000000"/>
          <w:lang w:val="en-GB" w:eastAsia="en-GB"/>
        </w:rPr>
        <w:t>Macé</w:t>
      </w:r>
      <w:proofErr w:type="spellEnd"/>
      <w:r w:rsidRPr="009921ED">
        <w:rPr>
          <w:rFonts w:ascii="Arial" w:hAnsi="Arial" w:cs="Arial"/>
          <w:color w:val="000000"/>
          <w:lang w:val="en-GB" w:eastAsia="en-GB"/>
        </w:rPr>
        <w:t xml:space="preserve">, M. D. </w:t>
      </w:r>
      <w:proofErr w:type="spellStart"/>
      <w:r w:rsidRPr="009921ED">
        <w:rPr>
          <w:rFonts w:ascii="Arial" w:hAnsi="Arial" w:cs="Arial"/>
          <w:color w:val="000000"/>
          <w:lang w:val="en-GB" w:eastAsia="en-GB"/>
        </w:rPr>
        <w:t>Plimmer</w:t>
      </w:r>
      <w:proofErr w:type="spellEnd"/>
      <w:r w:rsidRPr="009921ED">
        <w:rPr>
          <w:rFonts w:ascii="Arial" w:hAnsi="Arial" w:cs="Arial"/>
          <w:color w:val="000000"/>
          <w:lang w:val="en-GB" w:eastAsia="en-GB"/>
        </w:rPr>
        <w:t>, P. P</w:t>
      </w:r>
      <w:r w:rsidR="004F1708">
        <w:rPr>
          <w:rFonts w:ascii="Arial" w:hAnsi="Arial" w:cs="Arial"/>
          <w:color w:val="000000"/>
          <w:lang w:val="en-GB" w:eastAsia="en-GB"/>
        </w:rPr>
        <w:t xml:space="preserve">inot, F. </w:t>
      </w:r>
      <w:proofErr w:type="spellStart"/>
      <w:r w:rsidR="004F1708">
        <w:rPr>
          <w:rFonts w:ascii="Arial" w:hAnsi="Arial" w:cs="Arial"/>
          <w:color w:val="000000"/>
          <w:lang w:val="en-GB" w:eastAsia="en-GB"/>
        </w:rPr>
        <w:t>Tayeb-Chandoul</w:t>
      </w:r>
      <w:proofErr w:type="spellEnd"/>
      <w:r w:rsidR="004F1708">
        <w:rPr>
          <w:rFonts w:ascii="Arial" w:hAnsi="Arial" w:cs="Arial"/>
          <w:color w:val="000000"/>
          <w:lang w:val="en-GB" w:eastAsia="en-GB"/>
        </w:rPr>
        <w:t>, and R. </w:t>
      </w:r>
      <w:proofErr w:type="spellStart"/>
      <w:r w:rsidRPr="009921ED">
        <w:rPr>
          <w:rFonts w:ascii="Arial" w:hAnsi="Arial" w:cs="Arial"/>
          <w:color w:val="000000"/>
          <w:lang w:val="en-GB" w:eastAsia="en-GB"/>
        </w:rPr>
        <w:t>Hannachi</w:t>
      </w:r>
      <w:proofErr w:type="spellEnd"/>
      <w:r w:rsidRPr="009921ED">
        <w:rPr>
          <w:rFonts w:ascii="Arial" w:hAnsi="Arial" w:cs="Arial"/>
          <w:color w:val="000000"/>
          <w:lang w:val="en-GB" w:eastAsia="en-GB"/>
        </w:rPr>
        <w:t xml:space="preserve">, "Thermal desorption mass spectrometer for mass metrology", Rev. of Sci. </w:t>
      </w:r>
      <w:proofErr w:type="spellStart"/>
      <w:r w:rsidRPr="009921ED">
        <w:rPr>
          <w:rFonts w:ascii="Arial" w:hAnsi="Arial" w:cs="Arial"/>
          <w:color w:val="000000"/>
          <w:lang w:val="en-GB" w:eastAsia="en-GB"/>
        </w:rPr>
        <w:t>Instrum</w:t>
      </w:r>
      <w:proofErr w:type="spellEnd"/>
      <w:r w:rsidRPr="009921ED">
        <w:rPr>
          <w:rFonts w:ascii="Arial" w:hAnsi="Arial" w:cs="Arial"/>
          <w:color w:val="000000"/>
          <w:lang w:val="en-GB" w:eastAsia="en-GB"/>
        </w:rPr>
        <w:t>, 2014, 85, 045111 (2014)</w:t>
      </w:r>
    </w:p>
    <w:p w14:paraId="55C26188"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[14]</w:t>
      </w:r>
      <w:r w:rsidRPr="009921ED">
        <w:rPr>
          <w:rFonts w:ascii="Arial" w:hAnsi="Arial" w:cs="Arial"/>
          <w:color w:val="000000"/>
          <w:lang w:val="en-GB" w:eastAsia="en-GB"/>
        </w:rPr>
        <w:tab/>
        <w:t xml:space="preserve">Marti K, Fuchs P and </w:t>
      </w:r>
      <w:proofErr w:type="spellStart"/>
      <w:r w:rsidRPr="009921ED">
        <w:rPr>
          <w:rFonts w:ascii="Arial" w:hAnsi="Arial" w:cs="Arial"/>
          <w:color w:val="000000"/>
          <w:lang w:val="en-GB" w:eastAsia="en-GB"/>
        </w:rPr>
        <w:t>Russi</w:t>
      </w:r>
      <w:proofErr w:type="spellEnd"/>
      <w:r w:rsidRPr="009921ED">
        <w:rPr>
          <w:rFonts w:ascii="Arial" w:hAnsi="Arial" w:cs="Arial"/>
          <w:color w:val="000000"/>
          <w:lang w:val="en-GB" w:eastAsia="en-GB"/>
        </w:rPr>
        <w:t xml:space="preserve"> S, "Traceability of Mass II: a study of procedures and materials",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2015, 52, pp.89-103, doi:10.1088/0026-1394/52/1/89</w:t>
      </w:r>
    </w:p>
    <w:p w14:paraId="1D248091" w14:textId="67DC8062"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[15]</w:t>
      </w:r>
      <w:r w:rsidRPr="009921ED">
        <w:rPr>
          <w:rFonts w:ascii="Arial" w:hAnsi="Arial" w:cs="Arial"/>
          <w:color w:val="000000"/>
          <w:lang w:val="en-GB" w:eastAsia="en-GB"/>
        </w:rPr>
        <w:tab/>
        <w:t>Stuart Davidson, Ian Robinson, "Preparations for the Forthcoming Redefinition of the Kilogram”, Measurement and Control, Measurement and Control 2014, Vol. 47(10) 308</w:t>
      </w:r>
    </w:p>
    <w:p w14:paraId="1C64EC35"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[16]</w:t>
      </w:r>
      <w:r w:rsidRPr="009921ED">
        <w:rPr>
          <w:rFonts w:ascii="Arial" w:hAnsi="Arial" w:cs="Arial"/>
          <w:color w:val="000000"/>
          <w:lang w:val="en-GB" w:eastAsia="en-GB"/>
        </w:rPr>
        <w:tab/>
        <w:t>S Davidson, J Berry, K Marti, "Practical requirements for the successful implementation and subsequent dissemination of the redefined kilogram", Vacuum, 2015, 120, pp. 139-146</w:t>
      </w:r>
    </w:p>
    <w:p w14:paraId="66C66333" w14:textId="77777777"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[17</w:t>
      </w:r>
      <w:r w:rsidRPr="009921ED">
        <w:rPr>
          <w:rFonts w:ascii="Arial" w:hAnsi="Arial" w:cs="Arial"/>
          <w:color w:val="000000"/>
          <w:lang w:val="en-GB" w:eastAsia="en-GB"/>
        </w:rPr>
        <w:tab/>
        <w:t xml:space="preserve">Lars Nielsen, Richard S Davis and Pauline Barat, "Improving traceability to the international prototype of the kilogram ", </w:t>
      </w:r>
      <w:proofErr w:type="spellStart"/>
      <w:r w:rsidRPr="009921ED">
        <w:rPr>
          <w:rFonts w:ascii="Arial" w:hAnsi="Arial" w:cs="Arial"/>
          <w:color w:val="000000"/>
          <w:lang w:val="en-GB" w:eastAsia="en-GB"/>
        </w:rPr>
        <w:t>Metrologia</w:t>
      </w:r>
      <w:proofErr w:type="spellEnd"/>
      <w:r w:rsidRPr="009921ED">
        <w:rPr>
          <w:rFonts w:ascii="Arial" w:hAnsi="Arial" w:cs="Arial"/>
          <w:color w:val="000000"/>
          <w:lang w:val="en-GB" w:eastAsia="en-GB"/>
        </w:rPr>
        <w:t>, 2015, 52, pp. 538-551, doi:10.1088/0026-1394/52/4/538</w:t>
      </w:r>
    </w:p>
    <w:p w14:paraId="63D89356" w14:textId="3F1B2404"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[18]</w:t>
      </w:r>
      <w:r w:rsidRPr="009921ED">
        <w:rPr>
          <w:rFonts w:ascii="Arial" w:hAnsi="Arial" w:cs="Arial"/>
          <w:color w:val="000000"/>
          <w:lang w:val="en-GB" w:eastAsia="en-GB"/>
        </w:rPr>
        <w:tab/>
        <w:t xml:space="preserve">Perkin </w:t>
      </w:r>
      <w:r w:rsidR="004F1708">
        <w:rPr>
          <w:rFonts w:ascii="Arial" w:hAnsi="Arial" w:cs="Arial"/>
          <w:color w:val="000000"/>
          <w:lang w:val="en-GB" w:eastAsia="en-GB"/>
        </w:rPr>
        <w:t>M.</w:t>
      </w:r>
      <w:r w:rsidRPr="009921ED">
        <w:rPr>
          <w:rFonts w:ascii="Arial" w:hAnsi="Arial" w:cs="Arial"/>
          <w:color w:val="000000"/>
          <w:lang w:val="en-GB" w:eastAsia="en-GB"/>
        </w:rPr>
        <w:t xml:space="preserve"> Davidson S, "Good practice guide on weighing in vacuum ", NPL GPG</w:t>
      </w:r>
    </w:p>
    <w:p w14:paraId="06993518" w14:textId="5FD63B15"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[19]</w:t>
      </w:r>
      <w:r w:rsidRPr="009921ED">
        <w:rPr>
          <w:rFonts w:ascii="Arial" w:hAnsi="Arial" w:cs="Arial"/>
          <w:color w:val="000000"/>
          <w:lang w:val="en-GB" w:eastAsia="en-GB"/>
        </w:rPr>
        <w:tab/>
        <w:t xml:space="preserve">Perkin </w:t>
      </w:r>
      <w:r w:rsidR="004F1708">
        <w:rPr>
          <w:rFonts w:ascii="Arial" w:hAnsi="Arial" w:cs="Arial"/>
          <w:color w:val="000000"/>
          <w:lang w:val="en-GB" w:eastAsia="en-GB"/>
        </w:rPr>
        <w:t>M.</w:t>
      </w:r>
      <w:r w:rsidRPr="009921ED">
        <w:rPr>
          <w:rFonts w:ascii="Arial" w:hAnsi="Arial" w:cs="Arial"/>
          <w:color w:val="000000"/>
          <w:lang w:val="en-GB" w:eastAsia="en-GB"/>
        </w:rPr>
        <w:t>, Davidson S, "Good practice guide on storage of mass standards ", NPL GPG</w:t>
      </w:r>
    </w:p>
    <w:p w14:paraId="3E968DF2" w14:textId="5E678B14" w:rsidR="004C2531" w:rsidRPr="009921ED" w:rsidRDefault="004C2531" w:rsidP="00370BF3">
      <w:pPr>
        <w:tabs>
          <w:tab w:val="left" w:pos="426"/>
        </w:tabs>
        <w:spacing w:before="120"/>
        <w:ind w:left="425" w:hanging="425"/>
        <w:jc w:val="both"/>
        <w:rPr>
          <w:rFonts w:ascii="Arial" w:hAnsi="Arial" w:cs="Arial"/>
          <w:color w:val="000000"/>
          <w:lang w:val="en-GB" w:eastAsia="en-GB"/>
        </w:rPr>
      </w:pPr>
      <w:r w:rsidRPr="009921ED">
        <w:rPr>
          <w:rFonts w:ascii="Arial" w:hAnsi="Arial" w:cs="Arial"/>
          <w:color w:val="000000"/>
          <w:lang w:val="en-GB" w:eastAsia="en-GB"/>
        </w:rPr>
        <w:t>[20]</w:t>
      </w:r>
      <w:r w:rsidRPr="009921ED">
        <w:rPr>
          <w:rFonts w:ascii="Arial" w:hAnsi="Arial" w:cs="Arial"/>
          <w:color w:val="000000"/>
          <w:lang w:val="en-GB" w:eastAsia="en-GB"/>
        </w:rPr>
        <w:tab/>
        <w:t>Davidson S, "Guide to the impact of the redefinition of the kilogram for end users", NPL GPG</w:t>
      </w:r>
    </w:p>
    <w:p w14:paraId="30D0478B" w14:textId="77777777" w:rsidR="0018039C" w:rsidRPr="009921ED" w:rsidRDefault="0018039C">
      <w:pPr>
        <w:rPr>
          <w:rFonts w:ascii="Arial" w:hAnsi="Arial"/>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BC1CEC" w:rsidRPr="009921ED" w14:paraId="7D951C34" w14:textId="77777777" w:rsidTr="009136D8">
        <w:tc>
          <w:tcPr>
            <w:tcW w:w="4785" w:type="dxa"/>
          </w:tcPr>
          <w:p w14:paraId="4155760A"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lastRenderedPageBreak/>
              <w:t>JRP start date and duration:</w:t>
            </w:r>
          </w:p>
        </w:tc>
        <w:tc>
          <w:tcPr>
            <w:tcW w:w="4785" w:type="dxa"/>
          </w:tcPr>
          <w:p w14:paraId="069E2F9C"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June 2012, 36 months</w:t>
            </w:r>
          </w:p>
        </w:tc>
      </w:tr>
      <w:tr w:rsidR="00BC1CEC" w:rsidRPr="009921ED" w14:paraId="69DEBAD8" w14:textId="77777777" w:rsidTr="009136D8">
        <w:trPr>
          <w:cantSplit/>
        </w:trPr>
        <w:tc>
          <w:tcPr>
            <w:tcW w:w="9570" w:type="dxa"/>
            <w:gridSpan w:val="2"/>
          </w:tcPr>
          <w:p w14:paraId="5C68015B"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 xml:space="preserve">JRP-Coordinator: Stuart Davidson, National Physical Laboratory, </w:t>
            </w:r>
          </w:p>
          <w:p w14:paraId="1D08F3AD"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 xml:space="preserve">Tel:  +44 208 943 6224  E-mail: </w:t>
            </w:r>
            <w:hyperlink r:id="rId7" w:history="1"/>
            <w:r w:rsidRPr="009921ED">
              <w:rPr>
                <w:rStyle w:val="Hyperlink"/>
                <w:rFonts w:ascii="Arial" w:hAnsi="Arial" w:cs="Arial"/>
                <w:sz w:val="18"/>
                <w:lang w:val="en-GB"/>
              </w:rPr>
              <w:t>stuart.davidson@npl.co.uk</w:t>
            </w:r>
          </w:p>
          <w:p w14:paraId="7B78F1BC"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 xml:space="preserve">JRP website address: </w:t>
            </w:r>
            <w:hyperlink r:id="rId8" w:history="1">
              <w:r w:rsidRPr="009921ED">
                <w:rPr>
                  <w:rStyle w:val="Hyperlink"/>
                  <w:rFonts w:ascii="Arial" w:hAnsi="Arial" w:cs="Arial"/>
                  <w:sz w:val="18"/>
                  <w:lang w:val="en-GB"/>
                </w:rPr>
                <w:t>www.newkilo.eu</w:t>
              </w:r>
            </w:hyperlink>
          </w:p>
        </w:tc>
      </w:tr>
      <w:tr w:rsidR="00BC1CEC" w:rsidRPr="009921ED" w14:paraId="0D7CD6AC" w14:textId="77777777" w:rsidTr="009136D8">
        <w:tc>
          <w:tcPr>
            <w:tcW w:w="4785" w:type="dxa"/>
          </w:tcPr>
          <w:p w14:paraId="20B2F2EC"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JRP-Partners:</w:t>
            </w:r>
          </w:p>
          <w:p w14:paraId="0C1E0448"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1 NPL, UK</w:t>
            </w:r>
          </w:p>
          <w:p w14:paraId="7696E8A3"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2 CMI, Czech Republic</w:t>
            </w:r>
          </w:p>
          <w:p w14:paraId="1667B50C"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3 CNAM, France</w:t>
            </w:r>
          </w:p>
          <w:p w14:paraId="23993C57"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4 DFM, Denmark</w:t>
            </w:r>
          </w:p>
          <w:p w14:paraId="48ACAB2C"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5 METAS, Switzerland</w:t>
            </w:r>
          </w:p>
          <w:p w14:paraId="232FA176"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6 LNE, France</w:t>
            </w:r>
          </w:p>
          <w:p w14:paraId="7551E39C" w14:textId="77777777" w:rsidR="00BC1CEC" w:rsidRPr="009921ED" w:rsidRDefault="00BC1CEC" w:rsidP="004F1708">
            <w:pPr>
              <w:keepNext/>
              <w:keepLines/>
              <w:spacing w:before="60"/>
              <w:rPr>
                <w:sz w:val="18"/>
                <w:lang w:val="en-GB"/>
              </w:rPr>
            </w:pPr>
            <w:r w:rsidRPr="009921ED">
              <w:rPr>
                <w:rFonts w:ascii="Arial" w:hAnsi="Arial" w:cs="Arial"/>
                <w:sz w:val="18"/>
                <w:lang w:val="en-GB"/>
              </w:rPr>
              <w:t>JRP-Partner 7 MGRT, Slovenia</w:t>
            </w:r>
          </w:p>
        </w:tc>
        <w:tc>
          <w:tcPr>
            <w:tcW w:w="4785" w:type="dxa"/>
          </w:tcPr>
          <w:p w14:paraId="6195DD44" w14:textId="77777777" w:rsidR="00BC1CEC" w:rsidRPr="009921ED" w:rsidRDefault="00BC1CEC" w:rsidP="004F1708">
            <w:pPr>
              <w:keepNext/>
              <w:keepLines/>
              <w:spacing w:before="60"/>
              <w:rPr>
                <w:sz w:val="18"/>
                <w:lang w:val="en-GB"/>
              </w:rPr>
            </w:pPr>
          </w:p>
          <w:p w14:paraId="4D5674CF"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8 MIKES, Finland</w:t>
            </w:r>
          </w:p>
          <w:p w14:paraId="08CC13C0"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9 PTB, Germany</w:t>
            </w:r>
          </w:p>
          <w:p w14:paraId="181E6B78"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10 SMU, Slovakia</w:t>
            </w:r>
          </w:p>
          <w:p w14:paraId="620D8F57"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11 TUBITAK, Turkey</w:t>
            </w:r>
          </w:p>
          <w:p w14:paraId="3D40F803"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12 INRIM, Italy</w:t>
            </w:r>
          </w:p>
          <w:p w14:paraId="00776B27"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JRP-Partner 13 NRC, Canada</w:t>
            </w:r>
          </w:p>
          <w:p w14:paraId="00566567" w14:textId="77777777" w:rsidR="00BC1CEC" w:rsidRPr="009921ED" w:rsidRDefault="00BC1CEC" w:rsidP="004F1708">
            <w:pPr>
              <w:keepNext/>
              <w:keepLines/>
              <w:spacing w:before="60"/>
              <w:rPr>
                <w:sz w:val="18"/>
                <w:lang w:val="en-GB"/>
              </w:rPr>
            </w:pPr>
          </w:p>
        </w:tc>
      </w:tr>
      <w:tr w:rsidR="00BC1CEC" w:rsidRPr="009921ED" w14:paraId="4A4597CA" w14:textId="77777777" w:rsidTr="009136D8">
        <w:tc>
          <w:tcPr>
            <w:tcW w:w="4785" w:type="dxa"/>
          </w:tcPr>
          <w:p w14:paraId="09443095"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REG-Researcher</w:t>
            </w:r>
            <w:r w:rsidRPr="009921ED">
              <w:rPr>
                <w:rFonts w:ascii="Arial" w:hAnsi="Arial" w:cs="Arial"/>
                <w:sz w:val="18"/>
                <w:lang w:val="en-GB"/>
              </w:rPr>
              <w:br/>
              <w:t>(associated Home Organisation):</w:t>
            </w:r>
          </w:p>
        </w:tc>
        <w:tc>
          <w:tcPr>
            <w:tcW w:w="4785" w:type="dxa"/>
          </w:tcPr>
          <w:p w14:paraId="180872AA" w14:textId="77777777" w:rsidR="00BC1CEC" w:rsidRPr="009921ED" w:rsidRDefault="00BC1CEC" w:rsidP="004F1708">
            <w:pPr>
              <w:keepNext/>
              <w:keepLines/>
              <w:spacing w:before="60"/>
              <w:rPr>
                <w:rFonts w:ascii="Arial" w:hAnsi="Arial" w:cs="Arial"/>
                <w:sz w:val="18"/>
                <w:lang w:val="en-GB"/>
              </w:rPr>
            </w:pPr>
            <w:proofErr w:type="spellStart"/>
            <w:r w:rsidRPr="009921ED">
              <w:rPr>
                <w:rFonts w:ascii="Arial" w:hAnsi="Arial" w:cs="Arial"/>
                <w:sz w:val="18"/>
                <w:lang w:val="en-GB"/>
              </w:rPr>
              <w:t>Ilko</w:t>
            </w:r>
            <w:proofErr w:type="spellEnd"/>
            <w:r w:rsidRPr="009921ED">
              <w:rPr>
                <w:rFonts w:ascii="Arial" w:hAnsi="Arial" w:cs="Arial"/>
                <w:sz w:val="18"/>
                <w:lang w:val="en-GB"/>
              </w:rPr>
              <w:t xml:space="preserve"> </w:t>
            </w:r>
            <w:proofErr w:type="spellStart"/>
            <w:r w:rsidRPr="009921ED">
              <w:rPr>
                <w:rFonts w:ascii="Arial" w:hAnsi="Arial" w:cs="Arial"/>
                <w:sz w:val="18"/>
                <w:lang w:val="en-GB"/>
              </w:rPr>
              <w:t>Rahneberg</w:t>
            </w:r>
            <w:proofErr w:type="spellEnd"/>
            <w:r w:rsidRPr="009921ED">
              <w:rPr>
                <w:rFonts w:ascii="Arial" w:hAnsi="Arial" w:cs="Arial"/>
                <w:sz w:val="18"/>
                <w:lang w:val="en-GB"/>
              </w:rPr>
              <w:t>, Germany</w:t>
            </w:r>
          </w:p>
          <w:p w14:paraId="17238F85" w14:textId="77777777" w:rsidR="00BC1CEC" w:rsidRPr="009921ED" w:rsidRDefault="00BC1CEC" w:rsidP="004F1708">
            <w:pPr>
              <w:keepNext/>
              <w:keepLines/>
              <w:spacing w:before="60"/>
              <w:rPr>
                <w:sz w:val="18"/>
                <w:lang w:val="en-GB"/>
              </w:rPr>
            </w:pPr>
            <w:r w:rsidRPr="009921ED">
              <w:rPr>
                <w:rFonts w:ascii="Arial" w:hAnsi="Arial" w:cs="Arial"/>
                <w:sz w:val="18"/>
                <w:lang w:val="en-GB"/>
              </w:rPr>
              <w:t>TU-IL, Germany</w:t>
            </w:r>
          </w:p>
        </w:tc>
      </w:tr>
      <w:tr w:rsidR="00BC1CEC" w:rsidRPr="009921ED" w14:paraId="40079844" w14:textId="77777777" w:rsidTr="009136D8">
        <w:trPr>
          <w:trHeight w:val="547"/>
        </w:trPr>
        <w:tc>
          <w:tcPr>
            <w:tcW w:w="4785" w:type="dxa"/>
          </w:tcPr>
          <w:p w14:paraId="6ADCFC3E" w14:textId="77777777" w:rsidR="00BC1CEC" w:rsidRPr="009921ED" w:rsidRDefault="00BC1CEC" w:rsidP="004F1708">
            <w:pPr>
              <w:keepNext/>
              <w:keepLines/>
              <w:spacing w:before="60"/>
              <w:rPr>
                <w:rFonts w:ascii="Arial" w:hAnsi="Arial" w:cs="Arial"/>
                <w:sz w:val="18"/>
                <w:lang w:val="en-GB"/>
              </w:rPr>
            </w:pPr>
            <w:r w:rsidRPr="009921ED">
              <w:rPr>
                <w:rFonts w:ascii="Arial" w:hAnsi="Arial" w:cs="Arial"/>
                <w:sz w:val="18"/>
                <w:lang w:val="en-GB"/>
              </w:rPr>
              <w:t>RMG-Researcher 1</w:t>
            </w:r>
            <w:r w:rsidRPr="009921ED">
              <w:rPr>
                <w:rFonts w:ascii="Arial" w:hAnsi="Arial" w:cs="Arial"/>
                <w:sz w:val="18"/>
                <w:lang w:val="en-GB"/>
              </w:rPr>
              <w:br/>
              <w:t>(associated Employing Organisation):</w:t>
            </w:r>
          </w:p>
          <w:p w14:paraId="3AC5CAE3" w14:textId="77777777" w:rsidR="00BC1CEC" w:rsidRPr="009921ED" w:rsidRDefault="00BC1CEC" w:rsidP="004F1708">
            <w:pPr>
              <w:keepNext/>
              <w:keepLines/>
              <w:spacing w:before="60" w:after="60"/>
              <w:rPr>
                <w:rFonts w:ascii="Arial" w:hAnsi="Arial" w:cs="Arial"/>
                <w:sz w:val="18"/>
                <w:lang w:val="en-GB"/>
              </w:rPr>
            </w:pPr>
            <w:r w:rsidRPr="009921ED">
              <w:rPr>
                <w:rFonts w:ascii="Arial" w:hAnsi="Arial" w:cs="Arial"/>
                <w:sz w:val="18"/>
                <w:lang w:val="en-GB"/>
              </w:rPr>
              <w:t>RMG-Researcher 2</w:t>
            </w:r>
            <w:r w:rsidRPr="009921ED">
              <w:rPr>
                <w:rFonts w:ascii="Arial" w:hAnsi="Arial" w:cs="Arial"/>
                <w:sz w:val="18"/>
                <w:lang w:val="en-GB"/>
              </w:rPr>
              <w:br/>
              <w:t>(associated Employing Organisation):</w:t>
            </w:r>
          </w:p>
          <w:p w14:paraId="510543C0" w14:textId="77777777" w:rsidR="00BC1CEC" w:rsidRPr="009921ED" w:rsidRDefault="00BC1CEC" w:rsidP="004F1708">
            <w:pPr>
              <w:pStyle w:val="BodyText"/>
              <w:keepNext/>
              <w:keepLines/>
              <w:rPr>
                <w:lang w:eastAsia="de-DE"/>
              </w:rPr>
            </w:pPr>
            <w:r w:rsidRPr="009921ED">
              <w:rPr>
                <w:sz w:val="18"/>
              </w:rPr>
              <w:t>RMG-Researcher 3</w:t>
            </w:r>
            <w:r w:rsidRPr="009921ED">
              <w:rPr>
                <w:sz w:val="18"/>
              </w:rPr>
              <w:br/>
              <w:t>(associated Employing Organisation):</w:t>
            </w:r>
          </w:p>
        </w:tc>
        <w:tc>
          <w:tcPr>
            <w:tcW w:w="4785" w:type="dxa"/>
          </w:tcPr>
          <w:p w14:paraId="5204FC0F" w14:textId="77777777" w:rsidR="00BC1CEC" w:rsidRPr="009921ED" w:rsidRDefault="00BC1CEC" w:rsidP="004F1708">
            <w:pPr>
              <w:keepNext/>
              <w:keepLines/>
              <w:spacing w:before="60"/>
              <w:rPr>
                <w:rFonts w:ascii="Arial" w:hAnsi="Arial" w:cs="Arial"/>
                <w:sz w:val="18"/>
                <w:szCs w:val="18"/>
                <w:lang w:val="en-GB"/>
              </w:rPr>
            </w:pPr>
            <w:r w:rsidRPr="009921ED">
              <w:rPr>
                <w:rFonts w:ascii="Arial" w:hAnsi="Arial" w:cs="Arial"/>
                <w:sz w:val="18"/>
                <w:szCs w:val="18"/>
                <w:lang w:val="en-GB"/>
              </w:rPr>
              <w:t xml:space="preserve">Goran </w:t>
            </w:r>
            <w:proofErr w:type="spellStart"/>
            <w:r w:rsidRPr="009921ED">
              <w:rPr>
                <w:rFonts w:ascii="Arial" w:hAnsi="Arial" w:cs="Arial"/>
                <w:sz w:val="18"/>
                <w:szCs w:val="18"/>
                <w:lang w:val="en-GB"/>
              </w:rPr>
              <w:t>Grgić</w:t>
            </w:r>
            <w:proofErr w:type="spellEnd"/>
          </w:p>
          <w:p w14:paraId="2446A717" w14:textId="77777777" w:rsidR="00BC1CEC" w:rsidRPr="009921ED" w:rsidRDefault="00BC1CEC" w:rsidP="004F1708">
            <w:pPr>
              <w:keepNext/>
              <w:keepLines/>
              <w:rPr>
                <w:rFonts w:ascii="Arial" w:hAnsi="Arial" w:cs="Arial"/>
                <w:sz w:val="18"/>
                <w:szCs w:val="18"/>
                <w:lang w:val="en-GB"/>
              </w:rPr>
            </w:pPr>
            <w:r w:rsidRPr="009921ED">
              <w:rPr>
                <w:rFonts w:ascii="Arial" w:hAnsi="Arial" w:cs="Arial"/>
                <w:sz w:val="18"/>
                <w:szCs w:val="18"/>
                <w:lang w:val="en-GB"/>
              </w:rPr>
              <w:t>MGRT, Slovenia</w:t>
            </w:r>
          </w:p>
          <w:p w14:paraId="4584D673" w14:textId="77777777" w:rsidR="00BC1CEC" w:rsidRPr="009921ED" w:rsidRDefault="00BC1CEC" w:rsidP="004F1708">
            <w:pPr>
              <w:keepNext/>
              <w:keepLines/>
              <w:spacing w:before="60"/>
              <w:rPr>
                <w:rFonts w:ascii="Arial" w:hAnsi="Arial" w:cs="Arial"/>
                <w:sz w:val="18"/>
                <w:szCs w:val="18"/>
                <w:lang w:val="en-GB"/>
              </w:rPr>
            </w:pPr>
            <w:r w:rsidRPr="009921ED">
              <w:rPr>
                <w:rFonts w:ascii="Arial" w:hAnsi="Arial" w:cs="Arial"/>
                <w:sz w:val="18"/>
                <w:szCs w:val="18"/>
                <w:lang w:val="en-GB"/>
              </w:rPr>
              <w:t>Haris Memic</w:t>
            </w:r>
          </w:p>
          <w:p w14:paraId="1423E35B" w14:textId="77777777" w:rsidR="00BC1CEC" w:rsidRPr="009921ED" w:rsidRDefault="00BC1CEC" w:rsidP="004F1708">
            <w:pPr>
              <w:keepNext/>
              <w:keepLines/>
              <w:rPr>
                <w:rFonts w:ascii="Arial" w:hAnsi="Arial" w:cs="Arial"/>
                <w:sz w:val="18"/>
                <w:szCs w:val="18"/>
                <w:lang w:val="en-GB"/>
              </w:rPr>
            </w:pPr>
            <w:proofErr w:type="spellStart"/>
            <w:r w:rsidRPr="009921ED">
              <w:rPr>
                <w:rFonts w:ascii="Arial" w:hAnsi="Arial" w:cs="Arial"/>
                <w:sz w:val="18"/>
                <w:szCs w:val="18"/>
                <w:lang w:val="en-GB"/>
              </w:rPr>
              <w:t>IMBiH</w:t>
            </w:r>
            <w:proofErr w:type="spellEnd"/>
            <w:r w:rsidRPr="009921ED">
              <w:rPr>
                <w:rFonts w:ascii="Arial" w:hAnsi="Arial" w:cs="Arial"/>
                <w:sz w:val="18"/>
                <w:szCs w:val="18"/>
                <w:lang w:val="en-GB"/>
              </w:rPr>
              <w:t>, Bosnia-Herzegovina</w:t>
            </w:r>
          </w:p>
          <w:p w14:paraId="3FD5CAEA" w14:textId="77777777" w:rsidR="00BC1CEC" w:rsidRPr="009921ED" w:rsidRDefault="00BC1CEC" w:rsidP="004F1708">
            <w:pPr>
              <w:keepNext/>
              <w:keepLines/>
              <w:spacing w:before="60"/>
              <w:jc w:val="both"/>
              <w:rPr>
                <w:rFonts w:ascii="Arial" w:hAnsi="Arial" w:cs="Arial"/>
                <w:bCs/>
                <w:color w:val="000000"/>
                <w:sz w:val="18"/>
                <w:szCs w:val="18"/>
                <w:lang w:val="en-GB"/>
              </w:rPr>
            </w:pPr>
            <w:r w:rsidRPr="009921ED">
              <w:rPr>
                <w:rFonts w:ascii="Arial" w:hAnsi="Arial" w:cs="Arial"/>
                <w:bCs/>
                <w:color w:val="000000"/>
                <w:sz w:val="18"/>
                <w:szCs w:val="18"/>
                <w:lang w:val="en-GB"/>
              </w:rPr>
              <w:t xml:space="preserve">Pedro </w:t>
            </w:r>
            <w:proofErr w:type="spellStart"/>
            <w:r w:rsidRPr="009921ED">
              <w:rPr>
                <w:rFonts w:ascii="Arial" w:hAnsi="Arial" w:cs="Arial"/>
                <w:bCs/>
                <w:color w:val="000000"/>
                <w:sz w:val="18"/>
                <w:szCs w:val="18"/>
                <w:lang w:val="en-GB"/>
              </w:rPr>
              <w:t>Conceição</w:t>
            </w:r>
            <w:proofErr w:type="spellEnd"/>
          </w:p>
          <w:p w14:paraId="07D636F9" w14:textId="77777777" w:rsidR="00BC1CEC" w:rsidRPr="009921ED" w:rsidRDefault="00BC1CEC" w:rsidP="004F1708">
            <w:pPr>
              <w:keepNext/>
              <w:keepLines/>
              <w:rPr>
                <w:rFonts w:ascii="Arial" w:hAnsi="Arial" w:cs="Arial"/>
                <w:lang w:val="en-GB"/>
              </w:rPr>
            </w:pPr>
            <w:r w:rsidRPr="009921ED">
              <w:rPr>
                <w:rFonts w:ascii="Arial" w:hAnsi="Arial" w:cs="Arial"/>
                <w:sz w:val="18"/>
                <w:szCs w:val="18"/>
                <w:lang w:val="en-GB"/>
              </w:rPr>
              <w:t>IPQ, Portugal</w:t>
            </w:r>
          </w:p>
        </w:tc>
      </w:tr>
    </w:tbl>
    <w:p w14:paraId="7E69502D" w14:textId="77777777" w:rsidR="00DE4BCF" w:rsidRPr="009921ED" w:rsidRDefault="00DE4BCF" w:rsidP="008E0598">
      <w:pPr>
        <w:pStyle w:val="Header"/>
        <w:tabs>
          <w:tab w:val="clear" w:pos="4536"/>
          <w:tab w:val="clear" w:pos="9072"/>
          <w:tab w:val="left" w:pos="1020"/>
        </w:tabs>
        <w:spacing w:before="120"/>
        <w:jc w:val="center"/>
        <w:rPr>
          <w:lang w:val="en-GB"/>
        </w:rPr>
      </w:pPr>
      <w:r w:rsidRPr="009921ED">
        <w:rPr>
          <w:rFonts w:ascii="Arial" w:hAnsi="Arial" w:cs="Arial"/>
          <w:b/>
          <w:bCs/>
          <w:i/>
          <w:iCs/>
          <w:sz w:val="22"/>
          <w:lang w:val="en-GB"/>
        </w:rPr>
        <w:t>The EMRP is jointly funded by the EMRP participating countries within EURAMET and the European Union</w:t>
      </w:r>
      <w:r w:rsidR="00BC1CEC" w:rsidRPr="009921ED">
        <w:rPr>
          <w:lang w:val="en-GB"/>
        </w:rPr>
        <w:t xml:space="preserve"> </w:t>
      </w:r>
    </w:p>
    <w:p w14:paraId="2935C8A2" w14:textId="77777777" w:rsidR="00197232" w:rsidRPr="009921ED" w:rsidRDefault="00197232">
      <w:pPr>
        <w:pStyle w:val="Header"/>
        <w:tabs>
          <w:tab w:val="clear" w:pos="4536"/>
          <w:tab w:val="clear" w:pos="9072"/>
          <w:tab w:val="left" w:pos="1020"/>
        </w:tabs>
        <w:jc w:val="center"/>
        <w:rPr>
          <w:b/>
          <w:bCs/>
          <w:i/>
          <w:iCs/>
          <w:lang w:val="en-GB"/>
        </w:rPr>
      </w:pPr>
    </w:p>
    <w:sectPr w:rsidR="00197232" w:rsidRPr="009921ED">
      <w:headerReference w:type="even" r:id="rId9"/>
      <w:headerReference w:type="default" r:id="rId10"/>
      <w:footerReference w:type="even" r:id="rId11"/>
      <w:footerReference w:type="default" r:id="rId12"/>
      <w:headerReference w:type="first" r:id="rId13"/>
      <w:footerReference w:type="first" r:id="rId14"/>
      <w:pgSz w:w="11906" w:h="16838" w:code="9"/>
      <w:pgMar w:top="1287" w:right="1134" w:bottom="1134" w:left="1134" w:header="851" w:footer="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FC37" w14:textId="77777777" w:rsidR="00AF2F70" w:rsidRDefault="00AF2F70">
      <w:r>
        <w:separator/>
      </w:r>
    </w:p>
  </w:endnote>
  <w:endnote w:type="continuationSeparator" w:id="0">
    <w:p w14:paraId="0BF9B8F2" w14:textId="77777777" w:rsidR="00AF2F70" w:rsidRDefault="00AF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D0686" w14:textId="77777777" w:rsidR="004F1708" w:rsidRDefault="004F1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2" w:type="dxa"/>
      <w:tblInd w:w="-85" w:type="dxa"/>
      <w:tblCellMar>
        <w:left w:w="70" w:type="dxa"/>
        <w:right w:w="70" w:type="dxa"/>
      </w:tblCellMar>
      <w:tblLook w:val="0000" w:firstRow="0" w:lastRow="0" w:firstColumn="0" w:lastColumn="0" w:noHBand="0" w:noVBand="0"/>
    </w:tblPr>
    <w:tblGrid>
      <w:gridCol w:w="4186"/>
      <w:gridCol w:w="1558"/>
      <w:gridCol w:w="3968"/>
    </w:tblGrid>
    <w:tr w:rsidR="00AF2F70" w:rsidRPr="00370BF3" w14:paraId="4AE27384" w14:textId="77777777" w:rsidTr="004F1708">
      <w:trPr>
        <w:trHeight w:val="678"/>
      </w:trPr>
      <w:tc>
        <w:tcPr>
          <w:tcW w:w="4186" w:type="dxa"/>
        </w:tcPr>
        <w:p w14:paraId="0D1415DA" w14:textId="77777777" w:rsidR="00AF2F70" w:rsidRPr="00370BF3" w:rsidRDefault="00AF2F70">
          <w:pPr>
            <w:pStyle w:val="Footer"/>
            <w:rPr>
              <w:rFonts w:ascii="Arial" w:hAnsi="Arial" w:cs="Arial"/>
              <w:b/>
              <w:color w:val="000000"/>
              <w:sz w:val="14"/>
              <w:szCs w:val="14"/>
              <w:lang w:val="en-GB"/>
            </w:rPr>
          </w:pPr>
        </w:p>
        <w:p w14:paraId="5696F1BC" w14:textId="77777777" w:rsidR="00AF2F70" w:rsidRPr="00370BF3" w:rsidRDefault="00AF2F70">
          <w:pPr>
            <w:pStyle w:val="Footer"/>
            <w:rPr>
              <w:rFonts w:ascii="Arial" w:hAnsi="Arial" w:cs="Arial"/>
              <w:sz w:val="14"/>
              <w:szCs w:val="16"/>
              <w:lang w:val="en-GB"/>
            </w:rPr>
          </w:pPr>
          <w:r w:rsidRPr="00370BF3">
            <w:rPr>
              <w:rFonts w:ascii="Arial" w:hAnsi="Arial" w:cs="Arial"/>
              <w:b/>
              <w:color w:val="000000"/>
              <w:sz w:val="14"/>
              <w:szCs w:val="14"/>
              <w:lang w:val="en-GB"/>
            </w:rPr>
            <w:t>Final Publishable JRP Summary</w:t>
          </w:r>
        </w:p>
      </w:tc>
      <w:tc>
        <w:tcPr>
          <w:tcW w:w="1558" w:type="dxa"/>
        </w:tcPr>
        <w:p w14:paraId="77C49335" w14:textId="77777777" w:rsidR="00AF2F70" w:rsidRPr="00370BF3" w:rsidRDefault="00AF2F70">
          <w:pPr>
            <w:rPr>
              <w:rFonts w:ascii="Arial" w:hAnsi="Arial" w:cs="Arial"/>
              <w:snapToGrid w:val="0"/>
              <w:sz w:val="14"/>
              <w:szCs w:val="10"/>
              <w:lang w:val="en-GB"/>
            </w:rPr>
          </w:pPr>
        </w:p>
        <w:p w14:paraId="4B505742" w14:textId="77777777" w:rsidR="00AF2F70" w:rsidRPr="00370BF3" w:rsidRDefault="00AF2F70">
          <w:pPr>
            <w:jc w:val="center"/>
            <w:rPr>
              <w:rFonts w:ascii="Arial" w:hAnsi="Arial" w:cs="Arial"/>
              <w:b/>
              <w:sz w:val="14"/>
              <w:lang w:val="en-GB"/>
            </w:rPr>
          </w:pPr>
          <w:r w:rsidRPr="00370BF3">
            <w:rPr>
              <w:rFonts w:ascii="Arial" w:hAnsi="Arial" w:cs="Arial"/>
              <w:b/>
              <w:snapToGrid w:val="0"/>
              <w:sz w:val="14"/>
              <w:lang w:val="en-GB"/>
            </w:rPr>
            <w:t xml:space="preserve">- </w:t>
          </w:r>
          <w:r w:rsidRPr="00370BF3">
            <w:rPr>
              <w:rFonts w:ascii="Arial" w:hAnsi="Arial" w:cs="Arial"/>
              <w:sz w:val="14"/>
              <w:lang w:val="en-GB"/>
            </w:rPr>
            <w:t>P</w:t>
          </w:r>
          <w:r w:rsidRPr="00370BF3">
            <w:rPr>
              <w:rStyle w:val="PageNumber"/>
              <w:rFonts w:ascii="Arial" w:hAnsi="Arial" w:cs="Arial"/>
              <w:sz w:val="14"/>
              <w:lang w:val="en-GB"/>
            </w:rPr>
            <w:fldChar w:fldCharType="begin"/>
          </w:r>
          <w:r w:rsidRPr="00370BF3">
            <w:rPr>
              <w:rStyle w:val="PageNumber"/>
              <w:rFonts w:ascii="Arial" w:hAnsi="Arial" w:cs="Arial"/>
              <w:sz w:val="14"/>
              <w:lang w:val="en-GB"/>
            </w:rPr>
            <w:instrText xml:space="preserve"> PAGE </w:instrText>
          </w:r>
          <w:r w:rsidRPr="00370BF3">
            <w:rPr>
              <w:rStyle w:val="PageNumber"/>
              <w:rFonts w:ascii="Arial" w:hAnsi="Arial" w:cs="Arial"/>
              <w:sz w:val="14"/>
              <w:lang w:val="en-GB"/>
            </w:rPr>
            <w:fldChar w:fldCharType="separate"/>
          </w:r>
          <w:r w:rsidR="00DB1CAF">
            <w:rPr>
              <w:rStyle w:val="PageNumber"/>
              <w:rFonts w:ascii="Arial" w:hAnsi="Arial" w:cs="Arial"/>
              <w:noProof/>
              <w:sz w:val="14"/>
              <w:lang w:val="en-GB"/>
            </w:rPr>
            <w:t>7</w:t>
          </w:r>
          <w:r w:rsidRPr="00370BF3">
            <w:rPr>
              <w:rStyle w:val="PageNumber"/>
              <w:rFonts w:ascii="Arial" w:hAnsi="Arial" w:cs="Arial"/>
              <w:sz w:val="14"/>
              <w:lang w:val="en-GB"/>
            </w:rPr>
            <w:fldChar w:fldCharType="end"/>
          </w:r>
          <w:r w:rsidRPr="00370BF3">
            <w:rPr>
              <w:rStyle w:val="PageNumber"/>
              <w:rFonts w:ascii="Arial" w:hAnsi="Arial" w:cs="Arial"/>
              <w:sz w:val="14"/>
              <w:lang w:val="en-GB"/>
            </w:rPr>
            <w:t xml:space="preserve"> of </w:t>
          </w:r>
          <w:r w:rsidRPr="00370BF3">
            <w:rPr>
              <w:rStyle w:val="PageNumber"/>
              <w:rFonts w:ascii="Arial" w:hAnsi="Arial" w:cs="Arial"/>
              <w:sz w:val="14"/>
              <w:lang w:val="en-GB"/>
            </w:rPr>
            <w:fldChar w:fldCharType="begin"/>
          </w:r>
          <w:r w:rsidRPr="00370BF3">
            <w:rPr>
              <w:rStyle w:val="PageNumber"/>
              <w:rFonts w:ascii="Arial" w:hAnsi="Arial" w:cs="Arial"/>
              <w:sz w:val="14"/>
              <w:lang w:val="en-GB"/>
            </w:rPr>
            <w:instrText xml:space="preserve"> NUMPAGES </w:instrText>
          </w:r>
          <w:r w:rsidRPr="00370BF3">
            <w:rPr>
              <w:rStyle w:val="PageNumber"/>
              <w:rFonts w:ascii="Arial" w:hAnsi="Arial" w:cs="Arial"/>
              <w:sz w:val="14"/>
              <w:lang w:val="en-GB"/>
            </w:rPr>
            <w:fldChar w:fldCharType="separate"/>
          </w:r>
          <w:r w:rsidR="00DB1CAF">
            <w:rPr>
              <w:rStyle w:val="PageNumber"/>
              <w:rFonts w:ascii="Arial" w:hAnsi="Arial" w:cs="Arial"/>
              <w:noProof/>
              <w:sz w:val="14"/>
              <w:lang w:val="en-GB"/>
            </w:rPr>
            <w:t>7</w:t>
          </w:r>
          <w:r w:rsidRPr="00370BF3">
            <w:rPr>
              <w:rStyle w:val="PageNumber"/>
              <w:rFonts w:ascii="Arial" w:hAnsi="Arial" w:cs="Arial"/>
              <w:sz w:val="14"/>
              <w:lang w:val="en-GB"/>
            </w:rPr>
            <w:fldChar w:fldCharType="end"/>
          </w:r>
          <w:r w:rsidRPr="00370BF3">
            <w:rPr>
              <w:rStyle w:val="PageNumber"/>
              <w:rFonts w:ascii="Arial" w:hAnsi="Arial" w:cs="Arial"/>
              <w:sz w:val="14"/>
              <w:lang w:val="en-GB"/>
            </w:rPr>
            <w:t xml:space="preserve"> -</w:t>
          </w:r>
        </w:p>
      </w:tc>
      <w:tc>
        <w:tcPr>
          <w:tcW w:w="3968" w:type="dxa"/>
        </w:tcPr>
        <w:p w14:paraId="64305451" w14:textId="77777777" w:rsidR="00AF2F70" w:rsidRPr="00370BF3" w:rsidRDefault="00AF2F70">
          <w:pPr>
            <w:pStyle w:val="Footer"/>
            <w:jc w:val="right"/>
            <w:rPr>
              <w:rFonts w:ascii="Arial" w:hAnsi="Arial" w:cs="Arial"/>
              <w:sz w:val="14"/>
              <w:lang w:val="en-GB"/>
            </w:rPr>
          </w:pPr>
        </w:p>
        <w:p w14:paraId="2D1FA35C" w14:textId="454F5688" w:rsidR="00AF2F70" w:rsidRPr="00370BF3" w:rsidRDefault="00AF2F70">
          <w:pPr>
            <w:pStyle w:val="Footer"/>
            <w:jc w:val="right"/>
            <w:rPr>
              <w:rFonts w:ascii="Arial" w:hAnsi="Arial" w:cs="Arial"/>
              <w:sz w:val="14"/>
              <w:lang w:val="en-GB"/>
            </w:rPr>
          </w:pPr>
          <w:r w:rsidRPr="00370BF3">
            <w:rPr>
              <w:rFonts w:ascii="Arial" w:hAnsi="Arial" w:cs="Arial"/>
              <w:sz w:val="14"/>
              <w:lang w:val="en-GB"/>
            </w:rPr>
            <w:t>Issued:  October 2016</w:t>
          </w:r>
        </w:p>
        <w:p w14:paraId="31CAC488" w14:textId="77777777" w:rsidR="00AF2F70" w:rsidRPr="00370BF3" w:rsidRDefault="00AF2F70">
          <w:pPr>
            <w:rPr>
              <w:snapToGrid w:val="0"/>
              <w:lang w:val="en-GB"/>
            </w:rPr>
          </w:pPr>
        </w:p>
      </w:tc>
    </w:tr>
  </w:tbl>
  <w:p w14:paraId="6C766E2F" w14:textId="77777777" w:rsidR="00AF2F70" w:rsidRPr="00370BF3" w:rsidRDefault="00AF2F70">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60" w:type="dxa"/>
      <w:tblInd w:w="-1758" w:type="dxa"/>
      <w:tblCellMar>
        <w:left w:w="70" w:type="dxa"/>
        <w:right w:w="70" w:type="dxa"/>
      </w:tblCellMar>
      <w:tblLook w:val="0000" w:firstRow="0" w:lastRow="0" w:firstColumn="0" w:lastColumn="0" w:noHBand="0" w:noVBand="0"/>
    </w:tblPr>
    <w:tblGrid>
      <w:gridCol w:w="1680"/>
      <w:gridCol w:w="2903"/>
      <w:gridCol w:w="3438"/>
      <w:gridCol w:w="3439"/>
    </w:tblGrid>
    <w:tr w:rsidR="00AF2F70" w14:paraId="2C9A46BE" w14:textId="77777777" w:rsidTr="00A30B98">
      <w:trPr>
        <w:cantSplit/>
        <w:trHeight w:val="171"/>
      </w:trPr>
      <w:tc>
        <w:tcPr>
          <w:tcW w:w="11460" w:type="dxa"/>
          <w:gridSpan w:val="4"/>
        </w:tcPr>
        <w:p w14:paraId="4E7D00F3" w14:textId="77777777" w:rsidR="00AF2F70" w:rsidRDefault="00AF2F70">
          <w:pPr>
            <w:pStyle w:val="Footer"/>
            <w:ind w:left="500"/>
            <w:jc w:val="right"/>
            <w:rPr>
              <w:rFonts w:ascii="Arial" w:hAnsi="Arial" w:cs="Arial"/>
              <w:color w:val="006662"/>
              <w:sz w:val="14"/>
              <w:szCs w:val="14"/>
            </w:rPr>
          </w:pPr>
        </w:p>
      </w:tc>
    </w:tr>
    <w:tr w:rsidR="00AF2F70" w:rsidRPr="00370BF3" w14:paraId="42923281" w14:textId="77777777" w:rsidTr="00A30B98">
      <w:trPr>
        <w:cantSplit/>
        <w:trHeight w:val="594"/>
      </w:trPr>
      <w:tc>
        <w:tcPr>
          <w:tcW w:w="1680" w:type="dxa"/>
        </w:tcPr>
        <w:p w14:paraId="3598A00B" w14:textId="77777777" w:rsidR="00AF2F70" w:rsidRPr="00370BF3" w:rsidRDefault="00AF2F70">
          <w:pPr>
            <w:pStyle w:val="Footer"/>
            <w:spacing w:before="80"/>
            <w:ind w:firstLine="74"/>
            <w:rPr>
              <w:rFonts w:ascii="Arial" w:hAnsi="Arial" w:cs="Arial"/>
              <w:sz w:val="14"/>
              <w:lang w:val="en-GB"/>
            </w:rPr>
          </w:pPr>
        </w:p>
      </w:tc>
      <w:tc>
        <w:tcPr>
          <w:tcW w:w="9779" w:type="dxa"/>
          <w:gridSpan w:val="3"/>
        </w:tcPr>
        <w:p w14:paraId="3B40A89A" w14:textId="77777777" w:rsidR="00AF2F70" w:rsidRPr="00370BF3" w:rsidRDefault="00AF2F70">
          <w:pPr>
            <w:pStyle w:val="BalloonText"/>
            <w:pBdr>
              <w:bottom w:val="single" w:sz="4" w:space="1" w:color="auto"/>
            </w:pBdr>
            <w:rPr>
              <w:rFonts w:ascii="Arial" w:hAnsi="Arial" w:cs="Times New Roman"/>
              <w:szCs w:val="20"/>
              <w:lang w:val="en-GB"/>
            </w:rPr>
          </w:pPr>
        </w:p>
        <w:p w14:paraId="3A90F749" w14:textId="77777777" w:rsidR="00AF2F70" w:rsidRPr="00370BF3" w:rsidRDefault="00AF2F70">
          <w:pPr>
            <w:rPr>
              <w:rFonts w:ascii="Arial" w:hAnsi="Arial"/>
              <w:sz w:val="22"/>
              <w:lang w:val="en-GB"/>
            </w:rPr>
          </w:pPr>
          <w:r w:rsidRPr="00370BF3">
            <w:rPr>
              <w:rFonts w:ascii="Arial" w:hAnsi="Arial"/>
              <w:b/>
              <w:bCs/>
              <w:sz w:val="22"/>
              <w:lang w:val="en-GB"/>
            </w:rPr>
            <w:t>Report Status: PU</w:t>
          </w:r>
          <w:r w:rsidRPr="00370BF3">
            <w:rPr>
              <w:rFonts w:ascii="Arial" w:hAnsi="Arial"/>
              <w:sz w:val="22"/>
              <w:lang w:val="en-GB"/>
            </w:rPr>
            <w:t xml:space="preserve"> </w:t>
          </w:r>
          <w:r w:rsidRPr="00370BF3">
            <w:rPr>
              <w:rFonts w:ascii="Arial" w:hAnsi="Arial"/>
              <w:sz w:val="22"/>
              <w:lang w:val="en-GB"/>
            </w:rPr>
            <w:tab/>
            <w:t>Public</w:t>
          </w:r>
        </w:p>
        <w:p w14:paraId="666B6F1A" w14:textId="77777777" w:rsidR="00AF2F70" w:rsidRPr="00370BF3" w:rsidRDefault="00AF2F70">
          <w:pPr>
            <w:pStyle w:val="Footer"/>
            <w:jc w:val="right"/>
            <w:rPr>
              <w:lang w:val="en-GB"/>
            </w:rPr>
          </w:pPr>
        </w:p>
      </w:tc>
    </w:tr>
    <w:tr w:rsidR="00AF2F70" w:rsidRPr="00370BF3" w14:paraId="7F8F436A" w14:textId="77777777" w:rsidTr="00A30B98">
      <w:trPr>
        <w:cantSplit/>
        <w:trHeight w:val="594"/>
      </w:trPr>
      <w:tc>
        <w:tcPr>
          <w:tcW w:w="1680" w:type="dxa"/>
        </w:tcPr>
        <w:p w14:paraId="7DA85494" w14:textId="77777777" w:rsidR="00AF2F70" w:rsidRPr="00370BF3" w:rsidRDefault="00AF2F70">
          <w:pPr>
            <w:pStyle w:val="Footer"/>
            <w:spacing w:before="80"/>
            <w:ind w:firstLine="74"/>
            <w:rPr>
              <w:rFonts w:ascii="Arial" w:hAnsi="Arial" w:cs="Arial"/>
              <w:b/>
              <w:color w:val="00285B"/>
              <w:sz w:val="14"/>
              <w:szCs w:val="14"/>
              <w:lang w:val="en-GB"/>
            </w:rPr>
          </w:pPr>
        </w:p>
      </w:tc>
      <w:tc>
        <w:tcPr>
          <w:tcW w:w="2903" w:type="dxa"/>
        </w:tcPr>
        <w:p w14:paraId="3DC1AA2D" w14:textId="77777777" w:rsidR="00AF2F70" w:rsidRPr="00370BF3" w:rsidRDefault="00AF2F70">
          <w:pPr>
            <w:pStyle w:val="Footer"/>
            <w:rPr>
              <w:rFonts w:ascii="Arial" w:hAnsi="Arial" w:cs="Arial"/>
              <w:b/>
              <w:color w:val="000000"/>
              <w:sz w:val="14"/>
              <w:szCs w:val="14"/>
              <w:lang w:val="en-GB"/>
            </w:rPr>
          </w:pPr>
        </w:p>
        <w:p w14:paraId="49AA564A" w14:textId="77777777" w:rsidR="00AF2F70" w:rsidRPr="00370BF3" w:rsidRDefault="00AF2F70">
          <w:pPr>
            <w:pStyle w:val="Footer"/>
            <w:rPr>
              <w:rFonts w:ascii="Arial" w:hAnsi="Arial" w:cs="Arial"/>
              <w:b/>
              <w:color w:val="000000"/>
              <w:sz w:val="14"/>
              <w:szCs w:val="14"/>
              <w:lang w:val="en-GB"/>
            </w:rPr>
          </w:pPr>
          <w:r w:rsidRPr="00370BF3">
            <w:rPr>
              <w:rFonts w:ascii="Arial" w:hAnsi="Arial" w:cs="Arial"/>
              <w:b/>
              <w:color w:val="000000"/>
              <w:sz w:val="14"/>
              <w:szCs w:val="14"/>
              <w:lang w:val="en-GB"/>
            </w:rPr>
            <w:t xml:space="preserve">Final Publishable JRP Summary </w:t>
          </w:r>
        </w:p>
        <w:p w14:paraId="26BD3BD6" w14:textId="77777777" w:rsidR="00AF2F70" w:rsidRPr="00370BF3" w:rsidRDefault="00AF2F70">
          <w:pPr>
            <w:pStyle w:val="Footer"/>
            <w:rPr>
              <w:rFonts w:ascii="Arial" w:hAnsi="Arial" w:cs="Arial"/>
              <w:b/>
              <w:color w:val="000000"/>
              <w:sz w:val="14"/>
              <w:szCs w:val="14"/>
              <w:lang w:val="en-GB"/>
            </w:rPr>
          </w:pPr>
        </w:p>
        <w:p w14:paraId="44AD4A3F" w14:textId="0FB77833" w:rsidR="00AF2F70" w:rsidRPr="00370BF3" w:rsidRDefault="00AF2F70" w:rsidP="00370BF3">
          <w:pPr>
            <w:pStyle w:val="Footer"/>
            <w:rPr>
              <w:rFonts w:ascii="Arial" w:hAnsi="Arial" w:cs="Arial"/>
              <w:sz w:val="14"/>
              <w:szCs w:val="16"/>
              <w:lang w:val="en-GB"/>
            </w:rPr>
          </w:pPr>
          <w:r w:rsidRPr="00370BF3">
            <w:rPr>
              <w:rFonts w:ascii="Arial" w:hAnsi="Arial" w:cs="Arial"/>
              <w:color w:val="000000"/>
              <w:sz w:val="14"/>
              <w:lang w:val="en-GB"/>
            </w:rPr>
            <w:t>Issued:  October 2016</w:t>
          </w:r>
        </w:p>
      </w:tc>
      <w:tc>
        <w:tcPr>
          <w:tcW w:w="3438" w:type="dxa"/>
        </w:tcPr>
        <w:p w14:paraId="470633FE" w14:textId="77777777" w:rsidR="00AF2F70" w:rsidRPr="00370BF3" w:rsidRDefault="00AF2F70">
          <w:pPr>
            <w:pStyle w:val="Footer"/>
            <w:rPr>
              <w:rFonts w:ascii="Arial" w:hAnsi="Arial" w:cs="Arial"/>
              <w:sz w:val="14"/>
              <w:lang w:val="en-GB"/>
            </w:rPr>
          </w:pPr>
        </w:p>
        <w:p w14:paraId="540580B2" w14:textId="77777777" w:rsidR="00AF2F70" w:rsidRPr="00370BF3" w:rsidRDefault="00AF2F70">
          <w:pPr>
            <w:pStyle w:val="Footer"/>
            <w:rPr>
              <w:rFonts w:ascii="Arial" w:hAnsi="Arial" w:cs="Arial"/>
              <w:sz w:val="14"/>
              <w:lang w:val="en-GB"/>
            </w:rPr>
          </w:pPr>
        </w:p>
        <w:p w14:paraId="72271C4E" w14:textId="77777777" w:rsidR="00AF2F70" w:rsidRPr="00370BF3" w:rsidRDefault="00AF2F70">
          <w:pPr>
            <w:pStyle w:val="Footer"/>
            <w:jc w:val="center"/>
            <w:rPr>
              <w:rFonts w:ascii="Arial" w:hAnsi="Arial" w:cs="Arial"/>
              <w:sz w:val="14"/>
              <w:lang w:val="en-GB"/>
            </w:rPr>
          </w:pPr>
          <w:r w:rsidRPr="00370BF3">
            <w:rPr>
              <w:rFonts w:ascii="Arial" w:hAnsi="Arial" w:cs="Arial"/>
              <w:sz w:val="14"/>
              <w:lang w:val="en-GB"/>
            </w:rPr>
            <w:t>P</w:t>
          </w:r>
          <w:r w:rsidRPr="00370BF3">
            <w:rPr>
              <w:rStyle w:val="PageNumber"/>
              <w:rFonts w:ascii="Arial" w:hAnsi="Arial" w:cs="Arial"/>
              <w:sz w:val="14"/>
              <w:lang w:val="en-GB"/>
            </w:rPr>
            <w:fldChar w:fldCharType="begin"/>
          </w:r>
          <w:r w:rsidRPr="00370BF3">
            <w:rPr>
              <w:rStyle w:val="PageNumber"/>
              <w:rFonts w:ascii="Arial" w:hAnsi="Arial" w:cs="Arial"/>
              <w:sz w:val="14"/>
              <w:lang w:val="en-GB"/>
            </w:rPr>
            <w:instrText xml:space="preserve"> PAGE </w:instrText>
          </w:r>
          <w:r w:rsidRPr="00370BF3">
            <w:rPr>
              <w:rStyle w:val="PageNumber"/>
              <w:rFonts w:ascii="Arial" w:hAnsi="Arial" w:cs="Arial"/>
              <w:sz w:val="14"/>
              <w:lang w:val="en-GB"/>
            </w:rPr>
            <w:fldChar w:fldCharType="separate"/>
          </w:r>
          <w:r w:rsidR="00DB1CAF">
            <w:rPr>
              <w:rStyle w:val="PageNumber"/>
              <w:rFonts w:ascii="Arial" w:hAnsi="Arial" w:cs="Arial"/>
              <w:noProof/>
              <w:sz w:val="14"/>
              <w:lang w:val="en-GB"/>
            </w:rPr>
            <w:t>1</w:t>
          </w:r>
          <w:r w:rsidRPr="00370BF3">
            <w:rPr>
              <w:rStyle w:val="PageNumber"/>
              <w:rFonts w:ascii="Arial" w:hAnsi="Arial" w:cs="Arial"/>
              <w:sz w:val="14"/>
              <w:lang w:val="en-GB"/>
            </w:rPr>
            <w:fldChar w:fldCharType="end"/>
          </w:r>
          <w:r w:rsidRPr="00370BF3">
            <w:rPr>
              <w:rStyle w:val="PageNumber"/>
              <w:rFonts w:ascii="Arial" w:hAnsi="Arial" w:cs="Arial"/>
              <w:sz w:val="14"/>
              <w:lang w:val="en-GB"/>
            </w:rPr>
            <w:t xml:space="preserve"> of </w:t>
          </w:r>
          <w:r w:rsidRPr="00370BF3">
            <w:rPr>
              <w:rStyle w:val="PageNumber"/>
              <w:rFonts w:ascii="Arial" w:hAnsi="Arial" w:cs="Arial"/>
              <w:sz w:val="14"/>
              <w:lang w:val="en-GB"/>
            </w:rPr>
            <w:fldChar w:fldCharType="begin"/>
          </w:r>
          <w:r w:rsidRPr="00370BF3">
            <w:rPr>
              <w:rStyle w:val="PageNumber"/>
              <w:rFonts w:ascii="Arial" w:hAnsi="Arial" w:cs="Arial"/>
              <w:sz w:val="14"/>
              <w:lang w:val="en-GB"/>
            </w:rPr>
            <w:instrText xml:space="preserve"> NUMPAGES </w:instrText>
          </w:r>
          <w:r w:rsidRPr="00370BF3">
            <w:rPr>
              <w:rStyle w:val="PageNumber"/>
              <w:rFonts w:ascii="Arial" w:hAnsi="Arial" w:cs="Arial"/>
              <w:sz w:val="14"/>
              <w:lang w:val="en-GB"/>
            </w:rPr>
            <w:fldChar w:fldCharType="separate"/>
          </w:r>
          <w:r w:rsidR="00DB1CAF">
            <w:rPr>
              <w:rStyle w:val="PageNumber"/>
              <w:rFonts w:ascii="Arial" w:hAnsi="Arial" w:cs="Arial"/>
              <w:noProof/>
              <w:sz w:val="14"/>
              <w:lang w:val="en-GB"/>
            </w:rPr>
            <w:t>7</w:t>
          </w:r>
          <w:r w:rsidRPr="00370BF3">
            <w:rPr>
              <w:rStyle w:val="PageNumber"/>
              <w:rFonts w:ascii="Arial" w:hAnsi="Arial" w:cs="Arial"/>
              <w:sz w:val="14"/>
              <w:lang w:val="en-GB"/>
            </w:rPr>
            <w:fldChar w:fldCharType="end"/>
          </w:r>
        </w:p>
      </w:tc>
      <w:tc>
        <w:tcPr>
          <w:tcW w:w="3438" w:type="dxa"/>
        </w:tcPr>
        <w:p w14:paraId="6175CEE6" w14:textId="7DC360D6" w:rsidR="00AF2F70" w:rsidRPr="00370BF3" w:rsidRDefault="00AF2F70">
          <w:pPr>
            <w:pStyle w:val="Footer"/>
            <w:jc w:val="right"/>
            <w:rPr>
              <w:rFonts w:ascii="Arial" w:hAnsi="Arial" w:cs="Arial"/>
              <w:color w:val="006662"/>
              <w:sz w:val="14"/>
              <w:szCs w:val="14"/>
              <w:lang w:val="en-GB"/>
            </w:rPr>
          </w:pPr>
          <w:r w:rsidRPr="00370BF3">
            <w:rPr>
              <w:noProof/>
              <w:lang w:val="en-GB" w:eastAsia="en-GB"/>
            </w:rPr>
            <w:drawing>
              <wp:inline distT="0" distB="0" distL="0" distR="0" wp14:anchorId="6CBB5A8F" wp14:editId="2124043D">
                <wp:extent cx="2019300" cy="714375"/>
                <wp:effectExtent l="0" t="0" r="0" b="9525"/>
                <wp:docPr id="5" name="Picture 5" descr="EMRP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RP_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14375"/>
                        </a:xfrm>
                        <a:prstGeom prst="rect">
                          <a:avLst/>
                        </a:prstGeom>
                        <a:noFill/>
                        <a:ln>
                          <a:noFill/>
                        </a:ln>
                      </pic:spPr>
                    </pic:pic>
                  </a:graphicData>
                </a:graphic>
              </wp:inline>
            </w:drawing>
          </w:r>
        </w:p>
      </w:tc>
    </w:tr>
    <w:tr w:rsidR="00AF2F70" w:rsidRPr="00370BF3" w14:paraId="2589BF49" w14:textId="77777777" w:rsidTr="00A30B98">
      <w:trPr>
        <w:cantSplit/>
        <w:trHeight w:val="246"/>
      </w:trPr>
      <w:tc>
        <w:tcPr>
          <w:tcW w:w="11460" w:type="dxa"/>
          <w:gridSpan w:val="4"/>
        </w:tcPr>
        <w:p w14:paraId="361A2EFF" w14:textId="77777777" w:rsidR="00AF2F70" w:rsidRPr="00370BF3" w:rsidRDefault="00AF2F70">
          <w:pPr>
            <w:pStyle w:val="Footer"/>
            <w:spacing w:before="40"/>
            <w:jc w:val="both"/>
            <w:rPr>
              <w:rFonts w:ascii="Arial" w:hAnsi="Arial" w:cs="Arial"/>
              <w:bCs/>
              <w:color w:val="000000"/>
              <w:sz w:val="14"/>
              <w:szCs w:val="14"/>
              <w:lang w:val="en-GB"/>
            </w:rPr>
          </w:pPr>
        </w:p>
      </w:tc>
    </w:tr>
  </w:tbl>
  <w:p w14:paraId="307C1469" w14:textId="77777777" w:rsidR="00AF2F70" w:rsidRPr="00370BF3" w:rsidRDefault="00AF2F70">
    <w:pPr>
      <w:pStyle w:val="Footer"/>
      <w:rPr>
        <w:rFonts w:ascii="Arial" w:hAnsi="Arial" w:cs="Arial"/>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313EE" w14:textId="77777777" w:rsidR="00AF2F70" w:rsidRDefault="00AF2F70">
      <w:r>
        <w:separator/>
      </w:r>
    </w:p>
  </w:footnote>
  <w:footnote w:type="continuationSeparator" w:id="0">
    <w:p w14:paraId="0B33BD59" w14:textId="77777777" w:rsidR="00AF2F70" w:rsidRDefault="00AF2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64382" w14:textId="77777777" w:rsidR="004F1708" w:rsidRDefault="004F1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0" w:type="dxa"/>
      <w:tblInd w:w="-113" w:type="dxa"/>
      <w:tblLook w:val="0000" w:firstRow="0" w:lastRow="0" w:firstColumn="0" w:lastColumn="0" w:noHBand="0" w:noVBand="0"/>
    </w:tblPr>
    <w:tblGrid>
      <w:gridCol w:w="4917"/>
      <w:gridCol w:w="4953"/>
    </w:tblGrid>
    <w:tr w:rsidR="00AF2F70" w:rsidRPr="00370BF3" w14:paraId="2472A2F6" w14:textId="77777777" w:rsidTr="00A30B98">
      <w:trPr>
        <w:trHeight w:val="1515"/>
      </w:trPr>
      <w:tc>
        <w:tcPr>
          <w:tcW w:w="4917" w:type="dxa"/>
        </w:tcPr>
        <w:p w14:paraId="20D00A9F" w14:textId="77777777" w:rsidR="00AF2F70" w:rsidRPr="00370BF3" w:rsidRDefault="00AF2F70" w:rsidP="00BC1CEC">
          <w:pPr>
            <w:pStyle w:val="Header"/>
            <w:rPr>
              <w:rFonts w:ascii="Arial" w:hAnsi="Arial" w:cs="Arial"/>
              <w:b/>
              <w:sz w:val="24"/>
              <w:szCs w:val="24"/>
              <w:lang w:val="en-GB"/>
            </w:rPr>
          </w:pPr>
          <w:r w:rsidRPr="00370BF3">
            <w:rPr>
              <w:rFonts w:ascii="Arial" w:hAnsi="Arial" w:cs="Arial"/>
              <w:b/>
              <w:sz w:val="24"/>
              <w:szCs w:val="24"/>
              <w:lang w:val="en-GB"/>
            </w:rPr>
            <w:t xml:space="preserve">SIB05 </w:t>
          </w:r>
          <w:proofErr w:type="spellStart"/>
          <w:r w:rsidRPr="00370BF3">
            <w:rPr>
              <w:rFonts w:ascii="Arial" w:hAnsi="Arial" w:cs="Arial"/>
              <w:b/>
              <w:sz w:val="24"/>
              <w:szCs w:val="24"/>
              <w:lang w:val="en-GB"/>
            </w:rPr>
            <w:t>NewKILO</w:t>
          </w:r>
          <w:proofErr w:type="spellEnd"/>
        </w:p>
        <w:p w14:paraId="68343154" w14:textId="77777777" w:rsidR="00AF2F70" w:rsidRPr="00370BF3" w:rsidRDefault="00AF2F70" w:rsidP="00A30B98">
          <w:pPr>
            <w:pStyle w:val="Header"/>
            <w:tabs>
              <w:tab w:val="left" w:pos="465"/>
              <w:tab w:val="right" w:pos="4642"/>
            </w:tabs>
            <w:rPr>
              <w:rFonts w:ascii="Arial" w:hAnsi="Arial" w:cs="Arial"/>
              <w:b/>
              <w:lang w:val="en-GB"/>
            </w:rPr>
          </w:pPr>
        </w:p>
      </w:tc>
      <w:tc>
        <w:tcPr>
          <w:tcW w:w="4953" w:type="dxa"/>
        </w:tcPr>
        <w:p w14:paraId="35554CDE" w14:textId="21BDCB72" w:rsidR="00AF2F70" w:rsidRPr="00370BF3" w:rsidRDefault="00AF2F70">
          <w:pPr>
            <w:pStyle w:val="Header"/>
            <w:tabs>
              <w:tab w:val="left" w:pos="465"/>
              <w:tab w:val="right" w:pos="9638"/>
            </w:tabs>
            <w:jc w:val="right"/>
            <w:rPr>
              <w:rFonts w:ascii="Arial" w:hAnsi="Arial" w:cs="Arial"/>
              <w:b/>
              <w:lang w:val="en-GB"/>
            </w:rPr>
          </w:pPr>
          <w:r w:rsidRPr="00370BF3">
            <w:rPr>
              <w:rFonts w:ascii="Arial" w:hAnsi="Arial" w:cs="Arial"/>
              <w:b/>
              <w:noProof/>
              <w:sz w:val="24"/>
              <w:szCs w:val="24"/>
              <w:lang w:val="en-GB" w:eastAsia="en-GB"/>
            </w:rPr>
            <w:drawing>
              <wp:inline distT="0" distB="0" distL="0" distR="0" wp14:anchorId="3499AAE0" wp14:editId="79613867">
                <wp:extent cx="1828800" cy="942975"/>
                <wp:effectExtent l="0" t="0" r="0" b="9525"/>
                <wp:docPr id="2" name="Picture 2" descr="Euramet (RG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amet (RGB) 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42975"/>
                        </a:xfrm>
                        <a:prstGeom prst="rect">
                          <a:avLst/>
                        </a:prstGeom>
                        <a:noFill/>
                        <a:ln>
                          <a:noFill/>
                        </a:ln>
                      </pic:spPr>
                    </pic:pic>
                  </a:graphicData>
                </a:graphic>
              </wp:inline>
            </w:drawing>
          </w:r>
        </w:p>
      </w:tc>
    </w:tr>
  </w:tbl>
  <w:p w14:paraId="5CE287B0" w14:textId="77777777" w:rsidR="00AF2F70" w:rsidRPr="00370BF3" w:rsidRDefault="00AF2F70">
    <w:pPr>
      <w:pStyle w:val="Header"/>
      <w:tabs>
        <w:tab w:val="left" w:pos="465"/>
        <w:tab w:val="right" w:pos="9638"/>
      </w:tabs>
      <w:rPr>
        <w:rFonts w:ascii="Arial" w:hAnsi="Arial" w:cs="Arial"/>
        <w:b/>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0" w:type="dxa"/>
      <w:tblInd w:w="-113" w:type="dxa"/>
      <w:tblLayout w:type="fixed"/>
      <w:tblLook w:val="01E0" w:firstRow="1" w:lastRow="1" w:firstColumn="1" w:lastColumn="1" w:noHBand="0" w:noVBand="0"/>
    </w:tblPr>
    <w:tblGrid>
      <w:gridCol w:w="5898"/>
      <w:gridCol w:w="3932"/>
    </w:tblGrid>
    <w:tr w:rsidR="00AF2F70" w14:paraId="64457E9B" w14:textId="77777777" w:rsidTr="00A30B98">
      <w:trPr>
        <w:cantSplit/>
        <w:trHeight w:hRule="exact" w:val="303"/>
      </w:trPr>
      <w:tc>
        <w:tcPr>
          <w:tcW w:w="5898" w:type="dxa"/>
        </w:tcPr>
        <w:p w14:paraId="146D7B8B" w14:textId="77777777" w:rsidR="00AF2F70" w:rsidRDefault="00AF2F70" w:rsidP="004C2531">
          <w:pPr>
            <w:pStyle w:val="Header"/>
            <w:rPr>
              <w:rFonts w:ascii="Arial" w:hAnsi="Arial" w:cs="Arial"/>
              <w:b/>
              <w:sz w:val="24"/>
              <w:szCs w:val="24"/>
            </w:rPr>
          </w:pPr>
          <w:r>
            <w:rPr>
              <w:rFonts w:ascii="Arial" w:hAnsi="Arial" w:cs="Arial"/>
              <w:b/>
              <w:sz w:val="24"/>
              <w:szCs w:val="24"/>
            </w:rPr>
            <w:t>SIB05 NewKILO</w:t>
          </w:r>
        </w:p>
        <w:p w14:paraId="47292DE8" w14:textId="77777777" w:rsidR="00AF2F70" w:rsidRDefault="00AF2F70" w:rsidP="00183E87">
          <w:pPr>
            <w:pStyle w:val="Header"/>
            <w:rPr>
              <w:rFonts w:ascii="Arial" w:hAnsi="Arial" w:cs="Arial"/>
              <w:b/>
              <w:sz w:val="24"/>
              <w:szCs w:val="24"/>
              <w:lang w:val="en-GB"/>
            </w:rPr>
          </w:pPr>
        </w:p>
      </w:tc>
      <w:tc>
        <w:tcPr>
          <w:tcW w:w="3932" w:type="dxa"/>
          <w:vMerge w:val="restart"/>
          <w:tcMar>
            <w:left w:w="0" w:type="dxa"/>
            <w:right w:w="0" w:type="dxa"/>
          </w:tcMar>
        </w:tcPr>
        <w:p w14:paraId="11D2EFC8" w14:textId="76D79722" w:rsidR="00AF2F70" w:rsidRDefault="00AF2F70">
          <w:pPr>
            <w:pStyle w:val="Header"/>
            <w:jc w:val="right"/>
            <w:rPr>
              <w:rFonts w:ascii="Arial" w:hAnsi="Arial" w:cs="Arial"/>
              <w:b/>
              <w:sz w:val="24"/>
              <w:szCs w:val="24"/>
              <w:lang w:val="en-GB"/>
            </w:rPr>
          </w:pPr>
          <w:r>
            <w:rPr>
              <w:rFonts w:ascii="Arial" w:hAnsi="Arial" w:cs="Arial"/>
              <w:b/>
              <w:noProof/>
              <w:sz w:val="24"/>
              <w:szCs w:val="24"/>
              <w:lang w:val="en-GB" w:eastAsia="en-GB"/>
            </w:rPr>
            <w:drawing>
              <wp:inline distT="0" distB="0" distL="0" distR="0" wp14:anchorId="063D34EF" wp14:editId="464F9A19">
                <wp:extent cx="1828800" cy="942975"/>
                <wp:effectExtent l="0" t="0" r="0" b="9525"/>
                <wp:docPr id="3" name="Picture 3" descr="Euramet (RG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amet (RGB) 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42975"/>
                        </a:xfrm>
                        <a:prstGeom prst="rect">
                          <a:avLst/>
                        </a:prstGeom>
                        <a:noFill/>
                        <a:ln>
                          <a:noFill/>
                        </a:ln>
                      </pic:spPr>
                    </pic:pic>
                  </a:graphicData>
                </a:graphic>
              </wp:inline>
            </w:drawing>
          </w:r>
        </w:p>
      </w:tc>
    </w:tr>
    <w:tr w:rsidR="00AF2F70" w14:paraId="60CB15D8" w14:textId="77777777" w:rsidTr="00A30B98">
      <w:trPr>
        <w:cantSplit/>
        <w:trHeight w:val="151"/>
      </w:trPr>
      <w:tc>
        <w:tcPr>
          <w:tcW w:w="5898" w:type="dxa"/>
        </w:tcPr>
        <w:p w14:paraId="5916EDED" w14:textId="0ED6F5B6" w:rsidR="00AF2F70" w:rsidRPr="004C2531" w:rsidRDefault="00AF2F70">
          <w:pPr>
            <w:pStyle w:val="Header"/>
            <w:rPr>
              <w:rFonts w:ascii="Arial" w:hAnsi="Arial" w:cs="Arial"/>
              <w:b/>
              <w:sz w:val="24"/>
              <w:szCs w:val="24"/>
              <w:lang w:val="en-GB"/>
            </w:rPr>
          </w:pPr>
          <w:r>
            <w:rPr>
              <w:rFonts w:ascii="Arial" w:hAnsi="Arial" w:cs="Arial"/>
              <w:b/>
              <w:noProof/>
              <w:sz w:val="24"/>
              <w:szCs w:val="24"/>
              <w:lang w:val="en-GB" w:eastAsia="en-GB"/>
            </w:rPr>
            <w:drawing>
              <wp:inline distT="0" distB="0" distL="0" distR="0" wp14:anchorId="75247B54" wp14:editId="30282317">
                <wp:extent cx="495300" cy="619125"/>
                <wp:effectExtent l="0" t="0" r="0" b="9525"/>
                <wp:docPr id="4" name="Picture 4" descr="SIB0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B05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tc>
      <w:tc>
        <w:tcPr>
          <w:tcW w:w="3932" w:type="dxa"/>
          <w:vMerge/>
          <w:tcMar>
            <w:left w:w="0" w:type="dxa"/>
            <w:right w:w="0" w:type="dxa"/>
          </w:tcMar>
        </w:tcPr>
        <w:p w14:paraId="5FB29355" w14:textId="77777777" w:rsidR="00AF2F70" w:rsidRDefault="00AF2F70">
          <w:pPr>
            <w:pStyle w:val="Header"/>
            <w:jc w:val="right"/>
            <w:rPr>
              <w:noProof/>
              <w:sz w:val="16"/>
              <w:szCs w:val="16"/>
              <w:lang w:val="en-GB"/>
            </w:rPr>
          </w:pPr>
        </w:p>
      </w:tc>
    </w:tr>
    <w:tr w:rsidR="00AF2F70" w14:paraId="3500D17C" w14:textId="77777777" w:rsidTr="00A30B98">
      <w:trPr>
        <w:cantSplit/>
        <w:trHeight w:hRule="exact" w:val="397"/>
      </w:trPr>
      <w:tc>
        <w:tcPr>
          <w:tcW w:w="5898" w:type="dxa"/>
        </w:tcPr>
        <w:p w14:paraId="6A11E3DF" w14:textId="77777777" w:rsidR="00AF2F70" w:rsidRDefault="00DB1CAF">
          <w:pPr>
            <w:pStyle w:val="Header"/>
            <w:rPr>
              <w:rFonts w:ascii="Arial" w:hAnsi="Arial" w:cs="Arial"/>
              <w:sz w:val="16"/>
              <w:szCs w:val="16"/>
              <w:lang w:val="en-GB"/>
            </w:rPr>
          </w:pPr>
          <w:r>
            <w:rPr>
              <w:rFonts w:ascii="Arial" w:hAnsi="Arial" w:cs="Arial"/>
              <w:sz w:val="16"/>
              <w:szCs w:val="16"/>
              <w:lang w:val="en-GB"/>
            </w:rPr>
            <w:pict w14:anchorId="139C42CC">
              <v:rect id="_x0000_i1025" style="width:0;height:1.5pt" o:hralign="center" o:hrstd="t" o:hr="t" fillcolor="gray" stroked="f"/>
            </w:pict>
          </w:r>
        </w:p>
      </w:tc>
      <w:tc>
        <w:tcPr>
          <w:tcW w:w="3932" w:type="dxa"/>
          <w:vMerge/>
          <w:tcMar>
            <w:left w:w="0" w:type="dxa"/>
            <w:right w:w="0" w:type="dxa"/>
          </w:tcMar>
        </w:tcPr>
        <w:p w14:paraId="4B5FCB23" w14:textId="77777777" w:rsidR="00AF2F70" w:rsidRDefault="00AF2F70">
          <w:pPr>
            <w:pStyle w:val="Header"/>
            <w:jc w:val="right"/>
            <w:rPr>
              <w:noProof/>
              <w:sz w:val="16"/>
              <w:szCs w:val="16"/>
              <w:lang w:val="en-GB"/>
            </w:rPr>
          </w:pPr>
        </w:p>
      </w:tc>
    </w:tr>
  </w:tbl>
  <w:p w14:paraId="7B715EBB" w14:textId="77777777" w:rsidR="00AF2F70" w:rsidRDefault="00AF2F70">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0D8D"/>
    <w:multiLevelType w:val="hybridMultilevel"/>
    <w:tmpl w:val="3BA2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2069"/>
    <w:multiLevelType w:val="hybridMultilevel"/>
    <w:tmpl w:val="0B82D19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FA81C6A"/>
    <w:multiLevelType w:val="hybridMultilevel"/>
    <w:tmpl w:val="F9A6F5EE"/>
    <w:lvl w:ilvl="0" w:tplc="882C9CAA">
      <w:start w:val="1"/>
      <w:numFmt w:val="bullet"/>
      <w:pStyle w:val="bullets-CFR"/>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9241062"/>
    <w:multiLevelType w:val="hybridMultilevel"/>
    <w:tmpl w:val="79F8B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3B6AD2"/>
    <w:multiLevelType w:val="hybridMultilevel"/>
    <w:tmpl w:val="A83CA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7C7F50"/>
    <w:multiLevelType w:val="hybridMultilevel"/>
    <w:tmpl w:val="67B8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76CBA"/>
    <w:multiLevelType w:val="hybridMultilevel"/>
    <w:tmpl w:val="E920F26A"/>
    <w:lvl w:ilvl="0" w:tplc="F842B276">
      <w:start w:val="1"/>
      <w:numFmt w:val="bullet"/>
      <w:lvlText w:val=""/>
      <w:lvlJc w:val="left"/>
      <w:pPr>
        <w:tabs>
          <w:tab w:val="num" w:pos="502"/>
        </w:tabs>
        <w:ind w:left="42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Formatting/>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2">
      <o:colormru v:ext="edit" colors="#00285b"/>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32"/>
    <w:rsid w:val="00005742"/>
    <w:rsid w:val="00013E25"/>
    <w:rsid w:val="00023C73"/>
    <w:rsid w:val="00053F3E"/>
    <w:rsid w:val="00071E54"/>
    <w:rsid w:val="000868AE"/>
    <w:rsid w:val="00086F78"/>
    <w:rsid w:val="000A6755"/>
    <w:rsid w:val="000C3D30"/>
    <w:rsid w:val="00113A3D"/>
    <w:rsid w:val="00131CD1"/>
    <w:rsid w:val="00131D1E"/>
    <w:rsid w:val="0015224D"/>
    <w:rsid w:val="001531C3"/>
    <w:rsid w:val="00157078"/>
    <w:rsid w:val="00170FD3"/>
    <w:rsid w:val="0018039C"/>
    <w:rsid w:val="00183E87"/>
    <w:rsid w:val="00191B0B"/>
    <w:rsid w:val="00197232"/>
    <w:rsid w:val="001B3930"/>
    <w:rsid w:val="001F4FBE"/>
    <w:rsid w:val="002157B0"/>
    <w:rsid w:val="00225D28"/>
    <w:rsid w:val="00234B1C"/>
    <w:rsid w:val="002811F5"/>
    <w:rsid w:val="002A41E5"/>
    <w:rsid w:val="002E72D9"/>
    <w:rsid w:val="002F73F6"/>
    <w:rsid w:val="003344FC"/>
    <w:rsid w:val="003412E4"/>
    <w:rsid w:val="00370BF3"/>
    <w:rsid w:val="003B0120"/>
    <w:rsid w:val="003B2FD7"/>
    <w:rsid w:val="00430227"/>
    <w:rsid w:val="00436CB7"/>
    <w:rsid w:val="004609BC"/>
    <w:rsid w:val="00493BB3"/>
    <w:rsid w:val="004A01D6"/>
    <w:rsid w:val="004A02C6"/>
    <w:rsid w:val="004B4F6B"/>
    <w:rsid w:val="004C1866"/>
    <w:rsid w:val="004C2531"/>
    <w:rsid w:val="004F1708"/>
    <w:rsid w:val="00537119"/>
    <w:rsid w:val="0054089E"/>
    <w:rsid w:val="00562E17"/>
    <w:rsid w:val="005A3180"/>
    <w:rsid w:val="00630BCC"/>
    <w:rsid w:val="00644F48"/>
    <w:rsid w:val="00656420"/>
    <w:rsid w:val="00664851"/>
    <w:rsid w:val="0068729F"/>
    <w:rsid w:val="006875A8"/>
    <w:rsid w:val="006A4EEC"/>
    <w:rsid w:val="006B255F"/>
    <w:rsid w:val="006B7505"/>
    <w:rsid w:val="006C0425"/>
    <w:rsid w:val="006D7A42"/>
    <w:rsid w:val="006E1199"/>
    <w:rsid w:val="00705F2B"/>
    <w:rsid w:val="00765F82"/>
    <w:rsid w:val="0079379B"/>
    <w:rsid w:val="007B070C"/>
    <w:rsid w:val="00816907"/>
    <w:rsid w:val="0082415E"/>
    <w:rsid w:val="00841190"/>
    <w:rsid w:val="00843A81"/>
    <w:rsid w:val="00847A24"/>
    <w:rsid w:val="00870EAA"/>
    <w:rsid w:val="008855C4"/>
    <w:rsid w:val="008C0C9B"/>
    <w:rsid w:val="008C58DE"/>
    <w:rsid w:val="008D4CB5"/>
    <w:rsid w:val="008E0598"/>
    <w:rsid w:val="008E5E62"/>
    <w:rsid w:val="008E6533"/>
    <w:rsid w:val="008E6E14"/>
    <w:rsid w:val="009018DC"/>
    <w:rsid w:val="00905EDC"/>
    <w:rsid w:val="009136D8"/>
    <w:rsid w:val="00916F67"/>
    <w:rsid w:val="00955D32"/>
    <w:rsid w:val="009651A3"/>
    <w:rsid w:val="00970E49"/>
    <w:rsid w:val="00982A7D"/>
    <w:rsid w:val="009921ED"/>
    <w:rsid w:val="009E10F0"/>
    <w:rsid w:val="009E5241"/>
    <w:rsid w:val="00A005F7"/>
    <w:rsid w:val="00A30B98"/>
    <w:rsid w:val="00A32910"/>
    <w:rsid w:val="00A6099B"/>
    <w:rsid w:val="00A60F14"/>
    <w:rsid w:val="00A75132"/>
    <w:rsid w:val="00A82BFC"/>
    <w:rsid w:val="00A9239D"/>
    <w:rsid w:val="00AC2FBF"/>
    <w:rsid w:val="00AD3E70"/>
    <w:rsid w:val="00AF2F70"/>
    <w:rsid w:val="00B02162"/>
    <w:rsid w:val="00B0599F"/>
    <w:rsid w:val="00B35769"/>
    <w:rsid w:val="00B41481"/>
    <w:rsid w:val="00B433FD"/>
    <w:rsid w:val="00B465EC"/>
    <w:rsid w:val="00B93E8F"/>
    <w:rsid w:val="00BA094A"/>
    <w:rsid w:val="00BC1368"/>
    <w:rsid w:val="00BC1CEC"/>
    <w:rsid w:val="00BD717A"/>
    <w:rsid w:val="00BE2EF5"/>
    <w:rsid w:val="00BE44C9"/>
    <w:rsid w:val="00BF3EBF"/>
    <w:rsid w:val="00BF7712"/>
    <w:rsid w:val="00C05EF8"/>
    <w:rsid w:val="00C05FB3"/>
    <w:rsid w:val="00C16C1F"/>
    <w:rsid w:val="00C26392"/>
    <w:rsid w:val="00C3467F"/>
    <w:rsid w:val="00C44836"/>
    <w:rsid w:val="00C71463"/>
    <w:rsid w:val="00C8412E"/>
    <w:rsid w:val="00CA4A17"/>
    <w:rsid w:val="00CC221F"/>
    <w:rsid w:val="00CE1222"/>
    <w:rsid w:val="00CE26B4"/>
    <w:rsid w:val="00CE33E9"/>
    <w:rsid w:val="00CF6765"/>
    <w:rsid w:val="00D05CED"/>
    <w:rsid w:val="00D40DAC"/>
    <w:rsid w:val="00D41DFB"/>
    <w:rsid w:val="00D739FF"/>
    <w:rsid w:val="00D751C4"/>
    <w:rsid w:val="00D77C75"/>
    <w:rsid w:val="00D962FD"/>
    <w:rsid w:val="00DB1CAF"/>
    <w:rsid w:val="00DB68A5"/>
    <w:rsid w:val="00DB7077"/>
    <w:rsid w:val="00DE2E6F"/>
    <w:rsid w:val="00DE4BCF"/>
    <w:rsid w:val="00DE6E93"/>
    <w:rsid w:val="00E03F67"/>
    <w:rsid w:val="00E1036C"/>
    <w:rsid w:val="00E13C5F"/>
    <w:rsid w:val="00E26127"/>
    <w:rsid w:val="00E55056"/>
    <w:rsid w:val="00EB0388"/>
    <w:rsid w:val="00ED6946"/>
    <w:rsid w:val="00F05361"/>
    <w:rsid w:val="00F053DC"/>
    <w:rsid w:val="00F12765"/>
    <w:rsid w:val="00F3788A"/>
    <w:rsid w:val="00F4024A"/>
    <w:rsid w:val="00F54FC5"/>
    <w:rsid w:val="00F7690C"/>
    <w:rsid w:val="00F96A85"/>
    <w:rsid w:val="00FA75B2"/>
    <w:rsid w:val="00FC1712"/>
    <w:rsid w:val="00FE6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00285b"/>
    </o:shapedefaults>
    <o:shapelayout v:ext="edit">
      <o:idmap v:ext="edit" data="1"/>
    </o:shapelayout>
  </w:shapeDefaults>
  <w:decimalSymbol w:val="."/>
  <w:listSeparator w:val=","/>
  <w14:docId w14:val="64BA206F"/>
  <w15:chartTrackingRefBased/>
  <w15:docId w15:val="{B089DDB7-3C19-4EDB-BBAD-ADE9D651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ED"/>
    <w:rPr>
      <w:lang w:val="de-DE" w:eastAsia="de-DE"/>
    </w:rPr>
  </w:style>
  <w:style w:type="paragraph" w:styleId="Heading1">
    <w:name w:val="heading 1"/>
    <w:basedOn w:val="Normal"/>
    <w:next w:val="Normal"/>
    <w:qFormat/>
    <w:pPr>
      <w:keepNext/>
      <w:jc w:val="center"/>
      <w:outlineLvl w:val="0"/>
    </w:pPr>
    <w:rPr>
      <w:rFonts w:ascii="Arial" w:eastAsia="SimSun" w:hAnsi="Arial" w:cs="Arial"/>
      <w:b/>
      <w:bCs/>
      <w:sz w:val="28"/>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spacing w:before="60"/>
      <w:ind w:left="57"/>
    </w:pPr>
    <w:rPr>
      <w:rFonts w:ascii="Arial" w:hAnsi="Arial" w:cs="Arial"/>
      <w:bCs/>
      <w:color w:val="000000"/>
      <w:sz w:val="14"/>
      <w:szCs w:val="14"/>
    </w:rPr>
  </w:style>
  <w:style w:type="paragraph" w:styleId="BodyText">
    <w:name w:val="Body Text"/>
    <w:basedOn w:val="Normal"/>
    <w:semiHidden/>
    <w:pPr>
      <w:spacing w:before="40" w:after="40"/>
    </w:pPr>
    <w:rPr>
      <w:rFonts w:ascii="Arial" w:hAnsi="Arial" w:cs="Arial"/>
      <w:bCs/>
      <w:color w:val="000000"/>
      <w:sz w:val="14"/>
      <w:szCs w:val="14"/>
      <w:lang w:val="en-GB" w:eastAsia="en-US"/>
    </w:rPr>
  </w:style>
  <w:style w:type="paragraph" w:styleId="BodyText2">
    <w:name w:val="Body Text 2"/>
    <w:basedOn w:val="Normal"/>
    <w:semiHidden/>
    <w:rPr>
      <w:rFonts w:ascii="Arial" w:eastAsia="SimSun" w:hAnsi="Arial" w:cs="Arial"/>
      <w:sz w:val="22"/>
      <w:lang w:eastAsia="zh-C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EMRPbodytext">
    <w:name w:val="EMRP body text"/>
    <w:basedOn w:val="Normal"/>
    <w:pPr>
      <w:spacing w:before="120"/>
      <w:jc w:val="both"/>
    </w:pPr>
    <w:rPr>
      <w:rFonts w:ascii="Arial" w:hAnsi="Arial"/>
      <w:lang w:val="en-GB"/>
    </w:rPr>
  </w:style>
  <w:style w:type="paragraph" w:styleId="TOC3">
    <w:name w:val="toc 3"/>
    <w:basedOn w:val="Normal"/>
    <w:next w:val="Normal"/>
    <w:autoRedefine/>
    <w:semiHidden/>
    <w:pPr>
      <w:tabs>
        <w:tab w:val="left" w:pos="1276"/>
        <w:tab w:val="right" w:leader="dot" w:pos="9639"/>
      </w:tabs>
    </w:pPr>
    <w:rPr>
      <w:rFonts w:ascii="Arial" w:hAnsi="Arial" w:cs="Arial"/>
      <w:b/>
      <w:bCs/>
      <w:noProof/>
      <w:lang w:val="en-GB" w:eastAsia="en-US"/>
    </w:rPr>
  </w:style>
  <w:style w:type="character" w:customStyle="1" w:styleId="HeaderChar">
    <w:name w:val="Header Char"/>
    <w:link w:val="Header"/>
    <w:semiHidden/>
    <w:rsid w:val="00CA4A17"/>
    <w:rPr>
      <w:lang w:val="de-DE" w:eastAsia="de-DE"/>
    </w:rPr>
  </w:style>
  <w:style w:type="paragraph" w:styleId="ListParagraph">
    <w:name w:val="List Paragraph"/>
    <w:basedOn w:val="Normal"/>
    <w:qFormat/>
    <w:rsid w:val="00BA094A"/>
    <w:pPr>
      <w:ind w:left="720"/>
    </w:pPr>
    <w:rPr>
      <w:rFonts w:ascii="Calibri" w:eastAsia="Calibri" w:hAnsi="Calibri" w:cs="Calibri"/>
      <w:sz w:val="22"/>
      <w:szCs w:val="22"/>
      <w:lang w:val="en-GB" w:eastAsia="en-US"/>
    </w:rPr>
  </w:style>
  <w:style w:type="paragraph" w:styleId="TOC5">
    <w:name w:val="toc 5"/>
    <w:basedOn w:val="Normal"/>
    <w:next w:val="Normal"/>
    <w:autoRedefine/>
    <w:uiPriority w:val="39"/>
    <w:semiHidden/>
    <w:unhideWhenUsed/>
    <w:rsid w:val="00BA094A"/>
    <w:pPr>
      <w:ind w:left="800"/>
    </w:pPr>
  </w:style>
  <w:style w:type="paragraph" w:styleId="TOC4">
    <w:name w:val="toc 4"/>
    <w:basedOn w:val="Normal"/>
    <w:next w:val="Normal"/>
    <w:autoRedefine/>
    <w:semiHidden/>
    <w:unhideWhenUsed/>
    <w:rsid w:val="00BA094A"/>
    <w:pPr>
      <w:ind w:left="600"/>
    </w:pPr>
  </w:style>
  <w:style w:type="paragraph" w:styleId="TOC9">
    <w:name w:val="toc 9"/>
    <w:basedOn w:val="Normal"/>
    <w:next w:val="Normal"/>
    <w:autoRedefine/>
    <w:uiPriority w:val="39"/>
    <w:semiHidden/>
    <w:unhideWhenUsed/>
    <w:rsid w:val="00F7690C"/>
    <w:pPr>
      <w:ind w:left="1600"/>
    </w:pPr>
  </w:style>
  <w:style w:type="paragraph" w:customStyle="1" w:styleId="bullets-CFR">
    <w:name w:val="bullets - CFR"/>
    <w:rsid w:val="00F7690C"/>
    <w:pPr>
      <w:numPr>
        <w:numId w:val="4"/>
      </w:numPr>
      <w:tabs>
        <w:tab w:val="clear" w:pos="780"/>
        <w:tab w:val="num" w:pos="851"/>
      </w:tabs>
      <w:ind w:left="851" w:hanging="431"/>
    </w:pPr>
    <w:rPr>
      <w:rFonts w:ascii="Arial" w:hAnsi="Arial"/>
      <w:lang w:eastAsia="en-US"/>
    </w:rPr>
  </w:style>
  <w:style w:type="character" w:styleId="CommentReference">
    <w:name w:val="annotation reference"/>
    <w:uiPriority w:val="99"/>
    <w:semiHidden/>
    <w:unhideWhenUsed/>
    <w:rsid w:val="00B93E8F"/>
    <w:rPr>
      <w:sz w:val="16"/>
      <w:szCs w:val="16"/>
    </w:rPr>
  </w:style>
  <w:style w:type="paragraph" w:styleId="CommentText">
    <w:name w:val="annotation text"/>
    <w:basedOn w:val="Normal"/>
    <w:link w:val="CommentTextChar"/>
    <w:uiPriority w:val="91"/>
    <w:rsid w:val="009921ED"/>
    <w:rPr>
      <w:rFonts w:ascii="Arial" w:hAnsi="Arial"/>
    </w:rPr>
  </w:style>
  <w:style w:type="character" w:customStyle="1" w:styleId="CommentTextChar">
    <w:name w:val="Comment Text Char"/>
    <w:link w:val="CommentText"/>
    <w:uiPriority w:val="91"/>
    <w:rsid w:val="009921ED"/>
    <w:rPr>
      <w:rFonts w:ascii="Arial" w:hAnsi="Arial"/>
      <w:lang w:val="de-DE" w:eastAsia="de-DE"/>
    </w:rPr>
  </w:style>
  <w:style w:type="paragraph" w:styleId="CommentSubject">
    <w:name w:val="annotation subject"/>
    <w:basedOn w:val="CommentText"/>
    <w:next w:val="CommentText"/>
    <w:link w:val="CommentSubjectChar"/>
    <w:uiPriority w:val="99"/>
    <w:semiHidden/>
    <w:unhideWhenUsed/>
    <w:rsid w:val="00B93E8F"/>
    <w:rPr>
      <w:b/>
      <w:bCs/>
    </w:rPr>
  </w:style>
  <w:style w:type="character" w:customStyle="1" w:styleId="CommentSubjectChar">
    <w:name w:val="Comment Subject Char"/>
    <w:link w:val="CommentSubject"/>
    <w:uiPriority w:val="99"/>
    <w:semiHidden/>
    <w:rsid w:val="00B93E8F"/>
    <w:rPr>
      <w:b/>
      <w:bCs/>
      <w:lang w:val="de-DE" w:eastAsia="de-DE"/>
    </w:rPr>
  </w:style>
  <w:style w:type="paragraph" w:styleId="Revision">
    <w:name w:val="Revision"/>
    <w:hidden/>
    <w:uiPriority w:val="99"/>
    <w:semiHidden/>
    <w:rsid w:val="00370BF3"/>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kilo.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jmd\Desktop\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02.dot</Template>
  <TotalTime>28</TotalTime>
  <Pages>7</Pages>
  <Words>3886</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EMRP-template (document)</vt:lpstr>
    </vt:vector>
  </TitlesOfParts>
  <Company>PTB Braunschweig &amp; Berlin</Company>
  <LinksUpToDate>false</LinksUpToDate>
  <CharactersWithSpaces>25857</CharactersWithSpaces>
  <SharedDoc>false</SharedDoc>
  <HLinks>
    <vt:vector size="12" baseType="variant">
      <vt:variant>
        <vt:i4>8257641</vt:i4>
      </vt:variant>
      <vt:variant>
        <vt:i4>3</vt:i4>
      </vt:variant>
      <vt:variant>
        <vt:i4>0</vt:i4>
      </vt:variant>
      <vt:variant>
        <vt:i4>5</vt:i4>
      </vt:variant>
      <vt:variant>
        <vt:lpwstr>http://www.newkilo.eu/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EMRP-template (document)</dc:title>
  <dc:subject/>
  <dc:creator>William Dawson</dc:creator>
  <cp:keywords/>
  <dc:description/>
  <cp:lastModifiedBy>Fiona Redgrave</cp:lastModifiedBy>
  <cp:revision>4</cp:revision>
  <cp:lastPrinted>2014-10-27T13:50:00Z</cp:lastPrinted>
  <dcterms:created xsi:type="dcterms:W3CDTF">2016-11-03T09:15:00Z</dcterms:created>
  <dcterms:modified xsi:type="dcterms:W3CDTF">2016-11-03T15:12:00Z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Not an NPL document (No visible marking)</vt:lpwstr>
  </property>
  <property fmtid="{D5CDD505-2E9C-101B-9397-08002B2CF9AE}" pid="3" name="aliashDocumentMarking">
    <vt:lpwstr/>
  </property>
</Properties>
</file>